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52051D0A" w14:textId="7615CB2E" w:rsidR="00771473" w:rsidRDefault="001A10DF" w:rsidP="00771473">
            <w:pPr>
              <w:pStyle w:val="Title"/>
            </w:pPr>
            <w:r>
              <w:t>Crane</w:t>
            </w:r>
            <w:r w:rsidR="000306D5">
              <w:t xml:space="preserve"> </w:t>
            </w:r>
            <w:r w:rsidR="00E00148">
              <w:t>3</w:t>
            </w:r>
          </w:p>
          <w:p w14:paraId="7A1B5AC9" w14:textId="250F9E48" w:rsidR="001C5C9F" w:rsidRPr="001C5C9F" w:rsidRDefault="001C5C9F" w:rsidP="001C5C9F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011995E8" w:rsidR="00771473" w:rsidRPr="001C5C9F" w:rsidRDefault="00DC3449" w:rsidP="00771473">
            <w:pPr>
              <w:pStyle w:val="Title"/>
            </w:pPr>
            <w:r w:rsidRPr="00DC3449">
              <w:t xml:space="preserve">Sling </w:t>
            </w:r>
            <w:r w:rsidR="00875074">
              <w:t xml:space="preserve">varied </w:t>
            </w:r>
            <w:r w:rsidRPr="00DC3449">
              <w:t>regular loads and</w:t>
            </w:r>
            <w:r w:rsidR="00DE680B">
              <w:t>,</w:t>
            </w:r>
            <w:r w:rsidRPr="00DC3449">
              <w:t xml:space="preserve"> </w:t>
            </w:r>
            <w:r w:rsidR="00CD5637">
              <w:t>direct a crane</w:t>
            </w:r>
            <w:r w:rsidR="00CD5637" w:rsidRPr="00DC3449">
              <w:t xml:space="preserve"> </w:t>
            </w:r>
            <w:r w:rsidRPr="00DC3449">
              <w:t>during</w:t>
            </w:r>
            <w:r w:rsidR="00662E62">
              <w:t xml:space="preserve"> lifting</w:t>
            </w:r>
            <w:r w:rsidRPr="00DC3449">
              <w:t xml:space="preserve"> operations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3B7D18" w:rsidRPr="004D6E14" w14:paraId="52F633C4" w14:textId="77777777" w:rsidTr="00A6096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5B4A054B" w:rsidR="004D6E14" w:rsidRPr="00676A27" w:rsidRDefault="0054544D" w:rsidP="0099542C">
            <w:r>
              <w:t>3</w:t>
            </w:r>
          </w:p>
        </w:tc>
      </w:tr>
      <w:tr w:rsidR="003B7D18" w:rsidRPr="004D6E14" w14:paraId="319AEFDB" w14:textId="77777777" w:rsidTr="00A6096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5834D710" w:rsidR="004D6E14" w:rsidRPr="00676A27" w:rsidRDefault="00C03E85" w:rsidP="0099542C">
            <w:r>
              <w:t>2</w:t>
            </w:r>
            <w:r w:rsidR="00226F2B">
              <w:t>0</w:t>
            </w:r>
          </w:p>
        </w:tc>
      </w:tr>
      <w:tr w:rsidR="003B7D18" w:rsidRPr="004D6E14" w14:paraId="49BD60D9" w14:textId="77777777" w:rsidTr="00A764E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313" w14:textId="7B689A6D" w:rsidR="0081337F" w:rsidRPr="0009771A" w:rsidRDefault="0081337F" w:rsidP="0081337F">
            <w:pPr>
              <w:rPr>
                <w:i/>
                <w:iCs/>
                <w:color w:val="FF0000"/>
              </w:rPr>
            </w:pPr>
            <w:r w:rsidRPr="00255488">
              <w:t>This skill standard</w:t>
            </w:r>
            <w:r>
              <w:t xml:space="preserve"> recognises the skills and knowledge to </w:t>
            </w:r>
            <w:r w:rsidR="00F61088">
              <w:t xml:space="preserve">sling </w:t>
            </w:r>
            <w:r w:rsidR="00875074">
              <w:t xml:space="preserve">varied </w:t>
            </w:r>
            <w:r w:rsidR="00F61088">
              <w:t>regul</w:t>
            </w:r>
            <w:r w:rsidR="001E7761">
              <w:t xml:space="preserve">ar loads and </w:t>
            </w:r>
            <w:r w:rsidR="008305D6">
              <w:t xml:space="preserve">direct a crane </w:t>
            </w:r>
            <w:r w:rsidR="001E7761">
              <w:t xml:space="preserve">during </w:t>
            </w:r>
            <w:r w:rsidR="008305D6">
              <w:t>lifting</w:t>
            </w:r>
            <w:r w:rsidR="001E7761">
              <w:t xml:space="preserve"> operations</w:t>
            </w:r>
            <w:r>
              <w:t xml:space="preserve">. </w:t>
            </w:r>
          </w:p>
          <w:p w14:paraId="326E3A3F" w14:textId="6174EEDB" w:rsidR="00B077ED" w:rsidRPr="00676A27" w:rsidRDefault="00D0585C" w:rsidP="0081337F">
            <w:r>
              <w:t xml:space="preserve">This skill standard </w:t>
            </w:r>
            <w:r w:rsidR="00335462">
              <w:t>aligns with</w:t>
            </w:r>
            <w:r w:rsidR="0081337F">
              <w:t xml:space="preserve"> the New Zealand Certificate in Crane</w:t>
            </w:r>
            <w:r w:rsidR="00C81A81">
              <w:t>s (Level 3)</w:t>
            </w:r>
            <w:r w:rsidR="000768B5">
              <w:t xml:space="preserve"> and may contribute to other programmes of study as appropriate</w:t>
            </w:r>
            <w:r w:rsidR="00C81A81">
              <w:t>.</w:t>
            </w:r>
          </w:p>
        </w:tc>
      </w:tr>
      <w:tr w:rsidR="003B7D18" w:rsidRPr="004D6E14" w14:paraId="12049664" w14:textId="77777777" w:rsidTr="00A764EA">
        <w:trPr>
          <w:cantSplit/>
          <w:trHeight w:val="5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2A53E3D" w14:textId="77777777" w:rsidR="00F50A6B" w:rsidRPr="0023791E" w:rsidRDefault="00F50A6B" w:rsidP="0099542C">
            <w:pPr>
              <w:rPr>
                <w:b/>
                <w:bCs/>
              </w:rPr>
            </w:pPr>
            <w:proofErr w:type="spellStart"/>
            <w:r w:rsidRPr="0023791E">
              <w:rPr>
                <w:b/>
                <w:bCs/>
              </w:rPr>
              <w:t>Whakaakoranga</w:t>
            </w:r>
            <w:proofErr w:type="spellEnd"/>
            <w:r w:rsidRPr="0023791E">
              <w:rPr>
                <w:b/>
                <w:bCs/>
              </w:rPr>
              <w:t xml:space="preserve"> me </w:t>
            </w:r>
            <w:proofErr w:type="spellStart"/>
            <w:r w:rsidRPr="0023791E">
              <w:rPr>
                <w:b/>
                <w:bCs/>
              </w:rPr>
              <w:t>mātua</w:t>
            </w:r>
            <w:proofErr w:type="spellEnd"/>
            <w:r w:rsidRPr="0023791E">
              <w:rPr>
                <w:b/>
                <w:bCs/>
              </w:rPr>
              <w:t xml:space="preserve"> </w:t>
            </w:r>
            <w:proofErr w:type="spellStart"/>
            <w:r w:rsidRPr="0023791E">
              <w:rPr>
                <w:b/>
                <w:bCs/>
              </w:rPr>
              <w:t>oti</w:t>
            </w:r>
            <w:proofErr w:type="spellEnd"/>
            <w:r w:rsidRPr="0023791E">
              <w:rPr>
                <w:b/>
                <w:bCs/>
              </w:rPr>
              <w:t xml:space="preserve"> </w:t>
            </w:r>
            <w:r w:rsidRPr="0023791E">
              <w:t>|</w:t>
            </w:r>
          </w:p>
          <w:p w14:paraId="26F376A3" w14:textId="77777777" w:rsidR="004D6E14" w:rsidRDefault="00F50A6B" w:rsidP="0099542C">
            <w:r w:rsidRPr="0090311F">
              <w:t>Pre-requisites</w:t>
            </w:r>
          </w:p>
          <w:p w14:paraId="01393622" w14:textId="651B037C" w:rsidR="00B077ED" w:rsidRPr="00676A27" w:rsidRDefault="00B077ED" w:rsidP="0099542C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CE7" w14:textId="6337F28A" w:rsidR="000404F7" w:rsidRPr="003A20E0" w:rsidRDefault="000404F7" w:rsidP="0037619D">
            <w:pPr>
              <w:ind w:right="176"/>
            </w:pPr>
            <w:r>
              <w:t>Skill standard Crane</w:t>
            </w:r>
            <w:r w:rsidR="00166892">
              <w:t xml:space="preserve"> </w:t>
            </w:r>
            <w:r>
              <w:t xml:space="preserve">2 </w:t>
            </w:r>
            <w:r w:rsidR="003A20E0">
              <w:rPr>
                <w:i/>
                <w:iCs/>
              </w:rPr>
              <w:t xml:space="preserve">Apply knowledge of slinging and communication to a lifting operations context </w:t>
            </w:r>
            <w:r w:rsidR="00EC31F2">
              <w:t>is a</w:t>
            </w:r>
            <w:r w:rsidR="003A20E0">
              <w:t xml:space="preserve"> co-requisite for this standard.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pPr w:leftFromText="180" w:rightFromText="180" w:vertAnchor="text" w:tblpY="1"/>
        <w:tblOverlap w:val="never"/>
        <w:tblW w:w="999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40"/>
        <w:gridCol w:w="5357"/>
      </w:tblGrid>
      <w:tr w:rsidR="006F1206" w14:paraId="743E6524" w14:textId="77777777" w:rsidTr="004B7CD6">
        <w:trPr>
          <w:cantSplit/>
          <w:trHeight w:val="378"/>
          <w:tblHeader/>
        </w:trPr>
        <w:tc>
          <w:tcPr>
            <w:tcW w:w="4640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2779C">
            <w:r>
              <w:rPr>
                <w:b/>
                <w:bCs/>
              </w:rPr>
              <w:t xml:space="preserve">Hua o </w:t>
            </w:r>
            <w:proofErr w:type="spellStart"/>
            <w:r>
              <w:rPr>
                <w:b/>
                <w:bCs/>
              </w:rPr>
              <w:t>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ako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90311F">
              <w:t>Learning outcomes</w:t>
            </w:r>
            <w:r w:rsidRPr="00222548">
              <w:t xml:space="preserve"> 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2779C">
            <w:proofErr w:type="spellStart"/>
            <w:r w:rsidRPr="00E64D00">
              <w:rPr>
                <w:b/>
                <w:bCs/>
              </w:rPr>
              <w:t>Paearu</w:t>
            </w:r>
            <w:proofErr w:type="spellEnd"/>
            <w:r w:rsidR="00F50A6B" w:rsidRPr="00E64D00">
              <w:rPr>
                <w:b/>
                <w:bCs/>
              </w:rPr>
              <w:t xml:space="preserve"> </w:t>
            </w:r>
            <w:proofErr w:type="spellStart"/>
            <w:r w:rsidR="00F50A6B" w:rsidRPr="00E64D00">
              <w:rPr>
                <w:b/>
                <w:bCs/>
              </w:rPr>
              <w:t>aromatawai</w:t>
            </w:r>
            <w:proofErr w:type="spellEnd"/>
            <w:r w:rsidR="00F50A6B">
              <w:t xml:space="preserve"> | </w:t>
            </w:r>
            <w:r w:rsidR="00F50A6B" w:rsidRPr="0090311F">
              <w:t xml:space="preserve">Assessment </w:t>
            </w:r>
            <w:r w:rsidR="00890F0D">
              <w:t>criteria</w:t>
            </w:r>
          </w:p>
        </w:tc>
      </w:tr>
      <w:tr w:rsidR="00AF3E7D" w14:paraId="62B290B2" w14:textId="77777777" w:rsidTr="00765F67">
        <w:trPr>
          <w:cantSplit/>
          <w:trHeight w:val="277"/>
          <w:tblHeader/>
        </w:trPr>
        <w:tc>
          <w:tcPr>
            <w:tcW w:w="4640" w:type="dxa"/>
            <w:vMerge w:val="restart"/>
            <w:tcBorders>
              <w:top w:val="single" w:sz="4" w:space="0" w:color="auto"/>
            </w:tcBorders>
          </w:tcPr>
          <w:p w14:paraId="0EAC1F95" w14:textId="4D988CFE" w:rsidR="00AF3E7D" w:rsidRPr="00222548" w:rsidRDefault="00EF41DD" w:rsidP="00765F67">
            <w:pPr>
              <w:pStyle w:val="ListParagraph"/>
              <w:tabs>
                <w:tab w:val="left" w:pos="2760"/>
              </w:tabs>
            </w:pPr>
            <w:r>
              <w:t>S</w:t>
            </w:r>
            <w:r w:rsidR="00AF3E7D">
              <w:t>ling</w:t>
            </w:r>
            <w:r w:rsidR="00715DBF">
              <w:t xml:space="preserve"> varied</w:t>
            </w:r>
            <w:r w:rsidR="00AF3E7D">
              <w:t xml:space="preserve"> regular loads </w:t>
            </w:r>
            <w:proofErr w:type="gramStart"/>
            <w:r w:rsidR="00AF3E7D">
              <w:t>and</w:t>
            </w:r>
            <w:r w:rsidR="00DE680B">
              <w:t>,</w:t>
            </w:r>
            <w:proofErr w:type="gramEnd"/>
            <w:r w:rsidR="00AF3E7D">
              <w:t xml:space="preserve"> direct a crane during </w:t>
            </w:r>
            <w:r w:rsidR="008305D6">
              <w:t xml:space="preserve">lifting </w:t>
            </w:r>
            <w:r w:rsidR="00AF3E7D">
              <w:t>operations.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0D2A6F3E" w:rsidR="00AF3E7D" w:rsidRPr="00444B4E" w:rsidRDefault="00A359D2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Appropriate</w:t>
            </w:r>
            <w:r w:rsidR="00EA1795">
              <w:t xml:space="preserve"> </w:t>
            </w:r>
            <w:r w:rsidR="00B85C4E">
              <w:t xml:space="preserve">tools </w:t>
            </w:r>
            <w:r>
              <w:t>are</w:t>
            </w:r>
            <w:r w:rsidR="00B85C4E">
              <w:t xml:space="preserve"> </w:t>
            </w:r>
            <w:r>
              <w:t>used</w:t>
            </w:r>
            <w:r w:rsidR="00B85C4E">
              <w:t xml:space="preserve"> to</w:t>
            </w:r>
            <w:r w:rsidR="00AF3E7D" w:rsidRPr="00E270F6">
              <w:t xml:space="preserve"> </w:t>
            </w:r>
            <w:r>
              <w:t xml:space="preserve">read </w:t>
            </w:r>
            <w:r w:rsidR="00AF3E7D" w:rsidRPr="00E270F6">
              <w:t>environmental conditions</w:t>
            </w:r>
            <w:r>
              <w:t xml:space="preserve"> in preparation for lifting operations</w:t>
            </w:r>
            <w:r w:rsidR="00AF3E7D">
              <w:t>.</w:t>
            </w:r>
          </w:p>
        </w:tc>
      </w:tr>
      <w:tr w:rsidR="008F70EB" w14:paraId="24FF1C93" w14:textId="77777777" w:rsidTr="00765F67">
        <w:trPr>
          <w:cantSplit/>
          <w:trHeight w:val="277"/>
          <w:tblHeader/>
        </w:trPr>
        <w:tc>
          <w:tcPr>
            <w:tcW w:w="4640" w:type="dxa"/>
            <w:vMerge/>
            <w:tcBorders>
              <w:top w:val="single" w:sz="4" w:space="0" w:color="auto"/>
            </w:tcBorders>
          </w:tcPr>
          <w:p w14:paraId="3AB67C2B" w14:textId="77777777" w:rsidR="008F70EB" w:rsidRDefault="008F70EB" w:rsidP="00765F67">
            <w:pPr>
              <w:pStyle w:val="ListParagraph"/>
              <w:tabs>
                <w:tab w:val="left" w:pos="2760"/>
              </w:tabs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05C656DD" w14:textId="573FBFBD" w:rsidR="008F70EB" w:rsidRPr="00E270F6" w:rsidRDefault="001616CB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T</w:t>
            </w:r>
            <w:r w:rsidR="008F70EB">
              <w:t xml:space="preserve">he lift plan </w:t>
            </w:r>
            <w:r>
              <w:t xml:space="preserve">is </w:t>
            </w:r>
            <w:r w:rsidR="00C864FE">
              <w:t xml:space="preserve">reviewed, and roles and activities for different parties are identified </w:t>
            </w:r>
            <w:r w:rsidR="00B14B88">
              <w:t xml:space="preserve">for </w:t>
            </w:r>
            <w:r w:rsidR="00A066CB">
              <w:t xml:space="preserve">each </w:t>
            </w:r>
            <w:r w:rsidR="00B14B88">
              <w:t>lifting operation</w:t>
            </w:r>
            <w:r w:rsidR="00B85C4E">
              <w:t>.</w:t>
            </w:r>
          </w:p>
        </w:tc>
      </w:tr>
      <w:tr w:rsidR="00117442" w14:paraId="6C074F0B" w14:textId="77777777" w:rsidTr="00765F67">
        <w:trPr>
          <w:cantSplit/>
          <w:trHeight w:val="277"/>
          <w:tblHeader/>
        </w:trPr>
        <w:tc>
          <w:tcPr>
            <w:tcW w:w="4640" w:type="dxa"/>
            <w:vMerge/>
            <w:tcBorders>
              <w:top w:val="single" w:sz="4" w:space="0" w:color="auto"/>
            </w:tcBorders>
          </w:tcPr>
          <w:p w14:paraId="6CA22420" w14:textId="77777777" w:rsidR="00117442" w:rsidRDefault="00117442" w:rsidP="00765F67">
            <w:pPr>
              <w:pStyle w:val="ListParagraph"/>
              <w:tabs>
                <w:tab w:val="left" w:pos="2760"/>
              </w:tabs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2350C0F5" w14:textId="276B8FA9" w:rsidR="00117442" w:rsidDel="00F20410" w:rsidRDefault="00117442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 xml:space="preserve">Weights and centres of gravity for </w:t>
            </w:r>
            <w:r w:rsidR="002F52F1">
              <w:t xml:space="preserve">varied </w:t>
            </w:r>
            <w:r>
              <w:t>regular loads are calculated</w:t>
            </w:r>
            <w:r w:rsidR="004B7B25">
              <w:t xml:space="preserve">, and a rigging plan is </w:t>
            </w:r>
            <w:r w:rsidR="00BC7CD2">
              <w:t>created for the lifting operation.</w:t>
            </w:r>
          </w:p>
        </w:tc>
      </w:tr>
      <w:tr w:rsidR="00B85C4E" w14:paraId="641C47F2" w14:textId="77777777" w:rsidTr="00765F67">
        <w:trPr>
          <w:cantSplit/>
          <w:trHeight w:val="277"/>
          <w:tblHeader/>
        </w:trPr>
        <w:tc>
          <w:tcPr>
            <w:tcW w:w="4640" w:type="dxa"/>
            <w:vMerge/>
            <w:tcBorders>
              <w:top w:val="single" w:sz="4" w:space="0" w:color="auto"/>
            </w:tcBorders>
          </w:tcPr>
          <w:p w14:paraId="0D11FD38" w14:textId="77777777" w:rsidR="00B85C4E" w:rsidRDefault="00B85C4E" w:rsidP="00765F67">
            <w:pPr>
              <w:pStyle w:val="ListParagraph"/>
              <w:tabs>
                <w:tab w:val="left" w:pos="2760"/>
              </w:tabs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062C1488" w14:textId="18342D73" w:rsidR="00B85C4E" w:rsidRDefault="002F52F1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L</w:t>
            </w:r>
            <w:r w:rsidR="00F20410">
              <w:t xml:space="preserve">oads are </w:t>
            </w:r>
            <w:r w:rsidR="00F71990">
              <w:t>rigged</w:t>
            </w:r>
            <w:r w:rsidR="00443C55">
              <w:t xml:space="preserve">, </w:t>
            </w:r>
            <w:r w:rsidR="00F20410">
              <w:t>lifted</w:t>
            </w:r>
            <w:r w:rsidR="00443C55">
              <w:t>, and landed</w:t>
            </w:r>
            <w:r w:rsidR="00FC0771">
              <w:t xml:space="preserve">, including the use of </w:t>
            </w:r>
            <w:r w:rsidR="00AF512A">
              <w:t>packing and dunnage where appropriate</w:t>
            </w:r>
            <w:r w:rsidR="00F20410">
              <w:t>.</w:t>
            </w:r>
          </w:p>
        </w:tc>
      </w:tr>
      <w:tr w:rsidR="008F70EB" w14:paraId="504CFB75" w14:textId="77777777" w:rsidTr="00765F67">
        <w:trPr>
          <w:cantSplit/>
          <w:trHeight w:val="277"/>
          <w:tblHeader/>
        </w:trPr>
        <w:tc>
          <w:tcPr>
            <w:tcW w:w="4640" w:type="dxa"/>
            <w:vMerge/>
            <w:tcBorders>
              <w:top w:val="single" w:sz="4" w:space="0" w:color="auto"/>
            </w:tcBorders>
          </w:tcPr>
          <w:p w14:paraId="340DCF6E" w14:textId="77777777" w:rsidR="008F70EB" w:rsidRDefault="008F70EB" w:rsidP="00765F67">
            <w:pPr>
              <w:pStyle w:val="ListParagraph"/>
              <w:tabs>
                <w:tab w:val="left" w:pos="2760"/>
              </w:tabs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10DB8369" w14:textId="75CE275B" w:rsidR="008F70EB" w:rsidRDefault="001616CB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H</w:t>
            </w:r>
            <w:r w:rsidR="008F70EB" w:rsidRPr="006B12B8">
              <w:t xml:space="preserve">azards from swinging and spinning </w:t>
            </w:r>
            <w:r w:rsidR="00C125EA" w:rsidRPr="006B12B8">
              <w:t xml:space="preserve">loads </w:t>
            </w:r>
            <w:r>
              <w:t xml:space="preserve">are identified </w:t>
            </w:r>
            <w:r w:rsidR="00C125EA" w:rsidRPr="006B12B8">
              <w:t>and</w:t>
            </w:r>
            <w:r w:rsidR="00377757">
              <w:t xml:space="preserve"> </w:t>
            </w:r>
            <w:r>
              <w:t xml:space="preserve">controls are </w:t>
            </w:r>
            <w:r w:rsidR="008F70EB" w:rsidRPr="006B12B8">
              <w:t>put in plac</w:t>
            </w:r>
            <w:r w:rsidR="008F70EB">
              <w:t>e</w:t>
            </w:r>
            <w:r w:rsidR="00D83A33">
              <w:t xml:space="preserve">, including demonstration </w:t>
            </w:r>
            <w:r w:rsidR="00D83A33" w:rsidRPr="00DE680B">
              <w:t>of</w:t>
            </w:r>
            <w:r w:rsidR="00E062AA" w:rsidRPr="00DE680B">
              <w:t xml:space="preserve"> </w:t>
            </w:r>
            <w:r w:rsidR="00D83A33">
              <w:t>knots or hitches</w:t>
            </w:r>
            <w:r w:rsidR="008F70EB">
              <w:t>.</w:t>
            </w:r>
          </w:p>
        </w:tc>
      </w:tr>
      <w:tr w:rsidR="008F70EB" w14:paraId="24192726" w14:textId="77777777" w:rsidTr="00765F67">
        <w:trPr>
          <w:cantSplit/>
          <w:trHeight w:val="277"/>
          <w:tblHeader/>
        </w:trPr>
        <w:tc>
          <w:tcPr>
            <w:tcW w:w="4640" w:type="dxa"/>
            <w:vMerge/>
            <w:tcBorders>
              <w:top w:val="single" w:sz="4" w:space="0" w:color="auto"/>
            </w:tcBorders>
          </w:tcPr>
          <w:p w14:paraId="56FAAA48" w14:textId="77777777" w:rsidR="008F70EB" w:rsidRDefault="008F70EB" w:rsidP="00765F67">
            <w:pPr>
              <w:pStyle w:val="ListParagraph"/>
              <w:tabs>
                <w:tab w:val="left" w:pos="2760"/>
              </w:tabs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69635DFA" w14:textId="39217E68" w:rsidR="008F70EB" w:rsidRDefault="00476720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C</w:t>
            </w:r>
            <w:r w:rsidR="008F70EB">
              <w:t xml:space="preserve">rane </w:t>
            </w:r>
            <w:r w:rsidR="001D636E">
              <w:t xml:space="preserve">is directed </w:t>
            </w:r>
            <w:r w:rsidR="00B85C4E">
              <w:t xml:space="preserve">using appropriate communication methods during </w:t>
            </w:r>
            <w:r w:rsidR="008305D6">
              <w:t xml:space="preserve">lifting </w:t>
            </w:r>
            <w:r w:rsidR="00B85C4E">
              <w:t>operation</w:t>
            </w:r>
            <w:r w:rsidR="008305D6">
              <w:t>s</w:t>
            </w:r>
            <w:r w:rsidR="00B85C4E">
              <w:t>.</w:t>
            </w:r>
          </w:p>
        </w:tc>
      </w:tr>
      <w:tr w:rsidR="008F70EB" w14:paraId="153F2566" w14:textId="77777777" w:rsidTr="00765F67">
        <w:trPr>
          <w:cantSplit/>
          <w:trHeight w:val="277"/>
          <w:tblHeader/>
        </w:trPr>
        <w:tc>
          <w:tcPr>
            <w:tcW w:w="4640" w:type="dxa"/>
            <w:vMerge/>
            <w:tcBorders>
              <w:top w:val="single" w:sz="4" w:space="0" w:color="auto"/>
            </w:tcBorders>
          </w:tcPr>
          <w:p w14:paraId="7F5342B4" w14:textId="77777777" w:rsidR="008F70EB" w:rsidRDefault="008F70EB" w:rsidP="00765F67">
            <w:pPr>
              <w:pStyle w:val="ListParagraph"/>
              <w:tabs>
                <w:tab w:val="left" w:pos="2760"/>
              </w:tabs>
            </w:pP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3832F072" w14:textId="4D83966C" w:rsidR="008F70EB" w:rsidRDefault="006024CB" w:rsidP="00D2779C">
            <w:pPr>
              <w:pStyle w:val="ListParagraph"/>
              <w:numPr>
                <w:ilvl w:val="0"/>
                <w:numId w:val="5"/>
              </w:numPr>
              <w:ind w:left="357" w:hanging="357"/>
            </w:pPr>
            <w:r>
              <w:t>L</w:t>
            </w:r>
            <w:r w:rsidR="008F70EB">
              <w:t xml:space="preserve">ifting equipment </w:t>
            </w:r>
            <w:r>
              <w:t xml:space="preserve">is removed </w:t>
            </w:r>
            <w:r w:rsidR="008F70EB">
              <w:t xml:space="preserve">from </w:t>
            </w:r>
            <w:r w:rsidR="005160FC">
              <w:t xml:space="preserve">the </w:t>
            </w:r>
            <w:r w:rsidR="008F70EB">
              <w:t>load</w:t>
            </w:r>
            <w:r w:rsidR="00EB0072">
              <w:t>s</w:t>
            </w:r>
            <w:r w:rsidR="008F70EB">
              <w:t xml:space="preserve"> without injury to people, or damage to </w:t>
            </w:r>
            <w:r w:rsidR="005160FC">
              <w:t xml:space="preserve">the </w:t>
            </w:r>
            <w:r w:rsidR="008F70EB">
              <w:t>load or equipment.</w:t>
            </w:r>
          </w:p>
        </w:tc>
      </w:tr>
    </w:tbl>
    <w:p w14:paraId="5F4CCBC4" w14:textId="5878D2CD" w:rsidR="00972EBC" w:rsidRDefault="00972EBC" w:rsidP="0099542C"/>
    <w:p w14:paraId="35941E1E" w14:textId="77777777" w:rsidR="009F4F1D" w:rsidRDefault="009F4F1D" w:rsidP="0099542C">
      <w:pPr>
        <w:rPr>
          <w:b/>
          <w:bCs/>
        </w:rPr>
      </w:pPr>
    </w:p>
    <w:p w14:paraId="46D40224" w14:textId="4BBD3B2E" w:rsidR="0099335A" w:rsidRPr="00B077ED" w:rsidRDefault="0099335A" w:rsidP="0099542C">
      <w:proofErr w:type="spellStart"/>
      <w:r w:rsidRPr="00B13441">
        <w:rPr>
          <w:b/>
          <w:bCs/>
        </w:rPr>
        <w:lastRenderedPageBreak/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44CF7A59" w14:textId="6DA0B62F" w:rsidR="00C51D2C" w:rsidRDefault="0099335A" w:rsidP="00CE0C63">
      <w:r w:rsidRPr="00B077ED">
        <w:t>Assessment specifications:</w:t>
      </w:r>
    </w:p>
    <w:p w14:paraId="0091EB95" w14:textId="36BF952A" w:rsidR="004E474F" w:rsidRDefault="00B86226" w:rsidP="00463B7F">
      <w:r>
        <w:t xml:space="preserve">A crane capable of slewing and luffing is required for assessment. </w:t>
      </w:r>
      <w:r w:rsidR="00136230">
        <w:t xml:space="preserve"> </w:t>
      </w:r>
      <w:r>
        <w:t>Pendant-controlled and cab-controlled overhead cranes are not appropriate.</w:t>
      </w:r>
    </w:p>
    <w:p w14:paraId="708CF998" w14:textId="6D47DC14" w:rsidR="00867221" w:rsidRDefault="005775AF" w:rsidP="00463B7F">
      <w:r>
        <w:t>The li</w:t>
      </w:r>
      <w:r w:rsidR="00FB7CE1">
        <w:t>f</w:t>
      </w:r>
      <w:r>
        <w:t xml:space="preserve">t plan supplied </w:t>
      </w:r>
      <w:r w:rsidR="008305D6">
        <w:t>for assessment</w:t>
      </w:r>
      <w:r w:rsidR="00732A8C">
        <w:t xml:space="preserve"> must include the load, lifting order and lay down procedure, movement of the crane, choice of lifting equipment</w:t>
      </w:r>
      <w:r w:rsidR="00867221">
        <w:t>, communication methods, roles of those involved in the lift.</w:t>
      </w:r>
    </w:p>
    <w:p w14:paraId="2951EC4E" w14:textId="1E4C9727" w:rsidR="00F20410" w:rsidRDefault="008305D6" w:rsidP="00463B7F">
      <w:bookmarkStart w:id="0" w:name="_Hlk172545148"/>
      <w:r>
        <w:t>The r</w:t>
      </w:r>
      <w:r w:rsidR="00F20410">
        <w:t xml:space="preserve">igging plan </w:t>
      </w:r>
      <w:r>
        <w:t>supplied for assessment</w:t>
      </w:r>
      <w:r w:rsidR="00743870">
        <w:t xml:space="preserve"> should be </w:t>
      </w:r>
      <w:r w:rsidR="008B1DD7">
        <w:t>for the crane environment only, and</w:t>
      </w:r>
      <w:r>
        <w:t xml:space="preserve"> </w:t>
      </w:r>
      <w:r w:rsidR="00F20410">
        <w:t>must include weight calculations for</w:t>
      </w:r>
      <w:r w:rsidR="00253AFF">
        <w:t xml:space="preserve"> varied</w:t>
      </w:r>
      <w:r w:rsidR="00F20410">
        <w:t xml:space="preserve"> regular loads, centre of gravity, appropriate lifting equipment and configuration</w:t>
      </w:r>
    </w:p>
    <w:bookmarkEnd w:id="0"/>
    <w:p w14:paraId="032BAE20" w14:textId="057BDE3F" w:rsidR="00087C2F" w:rsidRDefault="00B85C4E" w:rsidP="00463B7F">
      <w:r>
        <w:t>Tools for identifying environmental conditions may include</w:t>
      </w:r>
      <w:r w:rsidR="00E0077A">
        <w:t xml:space="preserve"> the</w:t>
      </w:r>
      <w:r>
        <w:t xml:space="preserve"> Beaufort scale, </w:t>
      </w:r>
      <w:r w:rsidR="00087C2F">
        <w:t>anemometers</w:t>
      </w:r>
      <w:r>
        <w:t xml:space="preserve">, </w:t>
      </w:r>
      <w:r w:rsidR="009F4F1D">
        <w:t xml:space="preserve">and </w:t>
      </w:r>
      <w:r>
        <w:t>weather report</w:t>
      </w:r>
      <w:r w:rsidR="009F4F1D">
        <w:t>s</w:t>
      </w:r>
      <w:r>
        <w:t>.</w:t>
      </w:r>
    </w:p>
    <w:p w14:paraId="0E4F65B7" w14:textId="0F497D9A" w:rsidR="001E36E1" w:rsidRDefault="001E36E1" w:rsidP="00D33DA7">
      <w:r>
        <w:t>Ropes for use in tying knots for assessment may be natural or synthetic, and knots demonstrated must include at least three of – bowline, clove hitch, sheet bend, figure 8.</w:t>
      </w:r>
    </w:p>
    <w:p w14:paraId="2E6C0A29" w14:textId="5643008F" w:rsidR="002474CF" w:rsidRDefault="002474CF" w:rsidP="004432AC">
      <w:r>
        <w:t>Evidence for d</w:t>
      </w:r>
      <w:r w:rsidR="00EE0576">
        <w:t xml:space="preserve">irecting and controlling loads must </w:t>
      </w:r>
      <w:r>
        <w:t>meet the following requirements:</w:t>
      </w:r>
    </w:p>
    <w:p w14:paraId="1AC3184F" w14:textId="746095C9" w:rsidR="00EB3F44" w:rsidRDefault="001000C0" w:rsidP="001000C0">
      <w:pPr>
        <w:pStyle w:val="ListParagraph"/>
        <w:numPr>
          <w:ilvl w:val="0"/>
          <w:numId w:val="23"/>
        </w:numPr>
      </w:pPr>
      <w:r>
        <w:t>M</w:t>
      </w:r>
      <w:r w:rsidR="00355AF5">
        <w:t>inimum of</w:t>
      </w:r>
      <w:r w:rsidR="007765CA">
        <w:t xml:space="preserve"> 40 lifts</w:t>
      </w:r>
      <w:r w:rsidR="004F041F">
        <w:t xml:space="preserve"> (slinging and directing placement of the load)</w:t>
      </w:r>
      <w:r w:rsidR="008847EB">
        <w:t xml:space="preserve"> signed off</w:t>
      </w:r>
      <w:r w:rsidR="007F57D9">
        <w:t xml:space="preserve"> and documented</w:t>
      </w:r>
      <w:r w:rsidR="008847EB">
        <w:t xml:space="preserve"> by a</w:t>
      </w:r>
      <w:r w:rsidR="003C0A4E">
        <w:t xml:space="preserve"> </w:t>
      </w:r>
      <w:r w:rsidR="008043CC">
        <w:t xml:space="preserve">workplace </w:t>
      </w:r>
      <w:r w:rsidR="008847EB">
        <w:t>verifier</w:t>
      </w:r>
      <w:r w:rsidR="007A7096">
        <w:t>,</w:t>
      </w:r>
    </w:p>
    <w:p w14:paraId="35517857" w14:textId="385F3150" w:rsidR="00980817" w:rsidRDefault="00EB3F44" w:rsidP="001000C0">
      <w:pPr>
        <w:pStyle w:val="ListParagraph"/>
        <w:numPr>
          <w:ilvl w:val="0"/>
          <w:numId w:val="23"/>
        </w:numPr>
      </w:pPr>
      <w:r>
        <w:t>Minimum of</w:t>
      </w:r>
      <w:r w:rsidR="007B7537">
        <w:t xml:space="preserve"> </w:t>
      </w:r>
      <w:r w:rsidR="00EE0576">
        <w:t xml:space="preserve">one </w:t>
      </w:r>
      <w:r>
        <w:t xml:space="preserve">lift </w:t>
      </w:r>
      <w:r w:rsidR="00EE0576">
        <w:t xml:space="preserve">where the crane operator can’t see the load and is directed by radio communication </w:t>
      </w:r>
      <w:r w:rsidR="007B7537">
        <w:t>to</w:t>
      </w:r>
      <w:r w:rsidR="00EE0576">
        <w:t xml:space="preserve"> ensure safety, and one </w:t>
      </w:r>
      <w:r w:rsidR="00980817">
        <w:t>lift</w:t>
      </w:r>
      <w:r w:rsidR="00FB7406">
        <w:t xml:space="preserve"> </w:t>
      </w:r>
      <w:r w:rsidR="00EE0576">
        <w:t xml:space="preserve">where the operator can see the load and is directed by </w:t>
      </w:r>
      <w:r w:rsidR="008305D6">
        <w:t xml:space="preserve">appropriate </w:t>
      </w:r>
      <w:r w:rsidR="00EE0576">
        <w:t>hand signals</w:t>
      </w:r>
      <w:r w:rsidR="007A7096">
        <w:t>,</w:t>
      </w:r>
    </w:p>
    <w:p w14:paraId="5B052D51" w14:textId="36F3961E" w:rsidR="00250E0F" w:rsidRDefault="00980817" w:rsidP="001000C0">
      <w:pPr>
        <w:pStyle w:val="ListParagraph"/>
        <w:numPr>
          <w:ilvl w:val="0"/>
          <w:numId w:val="23"/>
        </w:numPr>
      </w:pPr>
      <w:r>
        <w:t xml:space="preserve">Minimum of </w:t>
      </w:r>
      <w:r w:rsidR="00970C47">
        <w:t>six variations of lifting operations that may include site, crane, loads, and communication methods</w:t>
      </w:r>
      <w:r w:rsidR="007A7096">
        <w:t>,</w:t>
      </w:r>
    </w:p>
    <w:p w14:paraId="3B47297F" w14:textId="64DEAC5C" w:rsidR="00632F5E" w:rsidRDefault="00250E0F" w:rsidP="001000C0">
      <w:pPr>
        <w:pStyle w:val="ListParagraph"/>
        <w:numPr>
          <w:ilvl w:val="0"/>
          <w:numId w:val="23"/>
        </w:numPr>
      </w:pPr>
      <w:r>
        <w:t xml:space="preserve">Minimum of </w:t>
      </w:r>
      <w:r w:rsidR="00970C47">
        <w:t>two assessor</w:t>
      </w:r>
      <w:r w:rsidR="00FE1AB5">
        <w:t>-</w:t>
      </w:r>
      <w:r w:rsidR="00970C47">
        <w:t>observed lifts</w:t>
      </w:r>
      <w:r w:rsidR="007A7096">
        <w:t>,</w:t>
      </w:r>
    </w:p>
    <w:p w14:paraId="71D62575" w14:textId="4D8741CD" w:rsidR="00D311C1" w:rsidRDefault="000E0D95" w:rsidP="00E20EAB">
      <w:pPr>
        <w:pStyle w:val="ListParagraph"/>
        <w:numPr>
          <w:ilvl w:val="0"/>
          <w:numId w:val="23"/>
        </w:numPr>
      </w:pPr>
      <w:r>
        <w:t>Brief description for each type of load, which may be in the form of the Crane Association Operator Logbook</w:t>
      </w:r>
      <w:r w:rsidR="007A7096">
        <w:t>, and</w:t>
      </w:r>
    </w:p>
    <w:p w14:paraId="0C41341D" w14:textId="7D1434A5" w:rsidR="00E062AA" w:rsidRDefault="004C2C5D" w:rsidP="00E20EAB">
      <w:pPr>
        <w:pStyle w:val="ListParagraph"/>
        <w:numPr>
          <w:ilvl w:val="0"/>
          <w:numId w:val="23"/>
        </w:numPr>
      </w:pPr>
      <w:r>
        <w:t xml:space="preserve">Taglines are correctly </w:t>
      </w:r>
      <w:r w:rsidR="00A2264E">
        <w:t xml:space="preserve">attached and </w:t>
      </w:r>
      <w:r>
        <w:t>used to control and move loads</w:t>
      </w:r>
      <w:r w:rsidR="00A2264E">
        <w:t xml:space="preserve">. Push sticks </w:t>
      </w:r>
      <w:r w:rsidR="00D36120">
        <w:t>may</w:t>
      </w:r>
      <w:r w:rsidR="00A2264E">
        <w:t xml:space="preserve"> be used as </w:t>
      </w:r>
      <w:r w:rsidR="00D36120">
        <w:t xml:space="preserve">an alternative where </w:t>
      </w:r>
      <w:r w:rsidR="00A2264E">
        <w:t>appropriate.</w:t>
      </w:r>
    </w:p>
    <w:p w14:paraId="0EF46D8A" w14:textId="1ABCC97E" w:rsidR="00321168" w:rsidRDefault="004432AC" w:rsidP="0099542C">
      <w:pPr>
        <w:rPr>
          <w:color w:val="000000" w:themeColor="text1"/>
        </w:rPr>
      </w:pPr>
      <w:r w:rsidRPr="00F43D57">
        <w:rPr>
          <w:i/>
          <w:iCs/>
          <w:color w:val="000000" w:themeColor="text1"/>
        </w:rPr>
        <w:t>Regular loads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have the characteristics of uniform weight distribution, concentric loading or regular proportions, known lifting points, and repetitively lifted.</w:t>
      </w:r>
    </w:p>
    <w:p w14:paraId="7F6B4B75" w14:textId="77777777" w:rsidR="00842A47" w:rsidRDefault="00842A47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3C2A8411" w:rsidR="0099335A" w:rsidRDefault="0099335A" w:rsidP="0099542C">
      <w:r>
        <w:t>Achieved</w:t>
      </w:r>
      <w:r w:rsidR="006C71B4">
        <w:t>.</w:t>
      </w:r>
      <w:r>
        <w:t xml:space="preserve"> </w:t>
      </w:r>
    </w:p>
    <w:p w14:paraId="07454F67" w14:textId="77777777" w:rsidR="00232403" w:rsidRDefault="00232403" w:rsidP="0099542C"/>
    <w:p w14:paraId="26758BEB" w14:textId="06856F65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1F7CF525" w14:textId="77777777" w:rsidR="008305D6" w:rsidRDefault="008305D6" w:rsidP="00FA197C">
      <w:pPr>
        <w:pStyle w:val="ListParagraph"/>
        <w:numPr>
          <w:ilvl w:val="0"/>
          <w:numId w:val="21"/>
        </w:numPr>
        <w:rPr>
          <w:color w:val="auto"/>
        </w:rPr>
      </w:pPr>
      <w:r>
        <w:rPr>
          <w:color w:val="auto"/>
        </w:rPr>
        <w:t>Tools for reading environmental conditions.</w:t>
      </w:r>
    </w:p>
    <w:p w14:paraId="5A461A38" w14:textId="5BE5F1E0" w:rsidR="00FA197C" w:rsidRPr="00454132" w:rsidRDefault="00FA197C" w:rsidP="00FA197C">
      <w:pPr>
        <w:pStyle w:val="ListParagraph"/>
        <w:numPr>
          <w:ilvl w:val="0"/>
          <w:numId w:val="21"/>
        </w:numPr>
        <w:rPr>
          <w:color w:val="auto"/>
        </w:rPr>
      </w:pPr>
      <w:r w:rsidRPr="00454132">
        <w:rPr>
          <w:color w:val="auto"/>
        </w:rPr>
        <w:t>Hazards related to slinging of regular loads</w:t>
      </w:r>
      <w:r w:rsidR="00FB7CE1">
        <w:rPr>
          <w:color w:val="auto"/>
        </w:rPr>
        <w:t>.</w:t>
      </w:r>
    </w:p>
    <w:p w14:paraId="455B4A81" w14:textId="19ABCF9D" w:rsidR="00FA197C" w:rsidRPr="00454132" w:rsidRDefault="00EE0576" w:rsidP="00FA197C">
      <w:pPr>
        <w:pStyle w:val="ListParagraph"/>
        <w:numPr>
          <w:ilvl w:val="0"/>
          <w:numId w:val="21"/>
        </w:numPr>
        <w:rPr>
          <w:color w:val="auto"/>
        </w:rPr>
      </w:pPr>
      <w:r w:rsidRPr="00454132">
        <w:rPr>
          <w:color w:val="auto"/>
        </w:rPr>
        <w:t>Lift plan requirements</w:t>
      </w:r>
      <w:r w:rsidR="00FB7CE1">
        <w:rPr>
          <w:color w:val="auto"/>
        </w:rPr>
        <w:t>.</w:t>
      </w:r>
    </w:p>
    <w:p w14:paraId="4C0D8C92" w14:textId="4C44423B" w:rsidR="00EE0576" w:rsidRPr="00454132" w:rsidRDefault="00EE0576" w:rsidP="00EE0576">
      <w:pPr>
        <w:pStyle w:val="ListParagraph"/>
        <w:numPr>
          <w:ilvl w:val="0"/>
          <w:numId w:val="21"/>
        </w:numPr>
        <w:rPr>
          <w:color w:val="auto"/>
        </w:rPr>
      </w:pPr>
      <w:r w:rsidRPr="00454132">
        <w:rPr>
          <w:color w:val="auto"/>
        </w:rPr>
        <w:t xml:space="preserve">Lifting equipment </w:t>
      </w:r>
      <w:r w:rsidR="00D47664">
        <w:rPr>
          <w:color w:val="auto"/>
        </w:rPr>
        <w:t>types, purposes, and uses</w:t>
      </w:r>
      <w:r w:rsidR="00FB7CE1">
        <w:rPr>
          <w:color w:val="auto"/>
        </w:rPr>
        <w:t>.</w:t>
      </w:r>
    </w:p>
    <w:p w14:paraId="656FB1F6" w14:textId="4611288A" w:rsidR="00EE0576" w:rsidRDefault="00EE0576" w:rsidP="00454132">
      <w:pPr>
        <w:pStyle w:val="ListParagraph"/>
        <w:numPr>
          <w:ilvl w:val="0"/>
          <w:numId w:val="21"/>
        </w:numPr>
        <w:rPr>
          <w:color w:val="auto"/>
        </w:rPr>
      </w:pPr>
      <w:r w:rsidRPr="00454132">
        <w:rPr>
          <w:color w:val="auto"/>
        </w:rPr>
        <w:t>Hazards from load movement</w:t>
      </w:r>
      <w:r w:rsidR="00FB7CE1">
        <w:rPr>
          <w:color w:val="auto"/>
        </w:rPr>
        <w:t>.</w:t>
      </w:r>
    </w:p>
    <w:p w14:paraId="22E3C5C8" w14:textId="222D5B7C" w:rsidR="004E1E62" w:rsidRDefault="004E1E62" w:rsidP="00454132">
      <w:pPr>
        <w:pStyle w:val="ListParagraph"/>
        <w:numPr>
          <w:ilvl w:val="0"/>
          <w:numId w:val="21"/>
        </w:numPr>
        <w:rPr>
          <w:color w:val="auto"/>
        </w:rPr>
      </w:pPr>
      <w:r>
        <w:rPr>
          <w:color w:val="auto"/>
        </w:rPr>
        <w:t>Lifting gear WLL tables and how they should be used.</w:t>
      </w:r>
    </w:p>
    <w:p w14:paraId="4A84B8B1" w14:textId="07B586D3" w:rsidR="001C68E5" w:rsidRDefault="004E1E62" w:rsidP="008305D6">
      <w:pPr>
        <w:pStyle w:val="ListParagraph"/>
        <w:numPr>
          <w:ilvl w:val="0"/>
          <w:numId w:val="21"/>
        </w:numPr>
        <w:rPr>
          <w:color w:val="auto"/>
        </w:rPr>
      </w:pPr>
      <w:r>
        <w:rPr>
          <w:color w:val="auto"/>
        </w:rPr>
        <w:t xml:space="preserve">Differences between WLL, SWL, and MBL, </w:t>
      </w:r>
      <w:r w:rsidR="001C68E5">
        <w:rPr>
          <w:color w:val="auto"/>
        </w:rPr>
        <w:t xml:space="preserve">and </w:t>
      </w:r>
      <w:r w:rsidR="004B75EA">
        <w:rPr>
          <w:color w:val="auto"/>
        </w:rPr>
        <w:t>why they are each important</w:t>
      </w:r>
      <w:r w:rsidR="001C68E5">
        <w:rPr>
          <w:color w:val="auto"/>
        </w:rPr>
        <w:t>.</w:t>
      </w:r>
    </w:p>
    <w:p w14:paraId="4C0FDD6A" w14:textId="2A11F09D" w:rsidR="00546D92" w:rsidRPr="004E1E62" w:rsidRDefault="001C68E5" w:rsidP="008305D6">
      <w:pPr>
        <w:pStyle w:val="ListParagraph"/>
        <w:numPr>
          <w:ilvl w:val="0"/>
          <w:numId w:val="21"/>
        </w:numPr>
        <w:rPr>
          <w:color w:val="auto"/>
        </w:rPr>
      </w:pPr>
      <w:r>
        <w:rPr>
          <w:color w:val="auto"/>
        </w:rPr>
        <w:t>S</w:t>
      </w:r>
      <w:r w:rsidR="004E1E62">
        <w:rPr>
          <w:color w:val="auto"/>
        </w:rPr>
        <w:t>afety factors for lifting gear.</w:t>
      </w:r>
    </w:p>
    <w:p w14:paraId="1CE37D97" w14:textId="77777777" w:rsidR="00454132" w:rsidRPr="00454132" w:rsidRDefault="00454132" w:rsidP="00454132">
      <w:pPr>
        <w:pStyle w:val="ListParagraph"/>
        <w:numPr>
          <w:ilvl w:val="0"/>
          <w:numId w:val="0"/>
        </w:numPr>
        <w:ind w:left="720"/>
        <w:rPr>
          <w:color w:val="auto"/>
        </w:rPr>
      </w:pPr>
    </w:p>
    <w:p w14:paraId="71522858" w14:textId="77777777" w:rsidR="00445506" w:rsidRDefault="0044550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A4E93F4" w14:textId="209AE50F" w:rsidR="0099335A" w:rsidRDefault="0099335A" w:rsidP="0099542C">
      <w:proofErr w:type="spellStart"/>
      <w:r w:rsidRPr="0042401C">
        <w:rPr>
          <w:b/>
          <w:bCs/>
        </w:rPr>
        <w:lastRenderedPageBreak/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547DAF39" w14:textId="3BB15077" w:rsidR="00E97551" w:rsidRDefault="00DD0D29" w:rsidP="00E97551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E97551" w:rsidRPr="00E97551">
        <w:t xml:space="preserve">Programme </w:t>
      </w:r>
      <w:r>
        <w:t>G</w:t>
      </w:r>
      <w:r w:rsidR="00E97551" w:rsidRPr="00E97551">
        <w:t>uidance</w:t>
      </w:r>
      <w:r>
        <w:t>,</w:t>
      </w:r>
      <w:r w:rsidR="00E97551" w:rsidRPr="00E97551">
        <w:t xml:space="preserve"> available from </w:t>
      </w:r>
      <w:hyperlink r:id="rId11" w:history="1">
        <w:r w:rsidR="00E97551" w:rsidRPr="00EC33BE">
          <w:rPr>
            <w:rStyle w:val="Hyperlink"/>
          </w:rPr>
          <w:t>qualifications@waihangaararau.nz</w:t>
        </w:r>
      </w:hyperlink>
      <w:r w:rsidR="00E97551" w:rsidRPr="00E97551">
        <w:t>.</w:t>
      </w:r>
    </w:p>
    <w:p w14:paraId="3D579EDB" w14:textId="77777777" w:rsidR="00A14076" w:rsidRDefault="00A14076" w:rsidP="00A14076">
      <w:pPr>
        <w:rPr>
          <w:color w:val="000000" w:themeColor="text1"/>
        </w:rPr>
      </w:pPr>
      <w:r>
        <w:rPr>
          <w:color w:val="000000" w:themeColor="text1"/>
        </w:rPr>
        <w:t xml:space="preserve">Approved Code of Practice for Cranes, available from </w:t>
      </w:r>
      <w:hyperlink r:id="rId12" w:history="1">
        <w:r w:rsidRPr="0029556B">
          <w:rPr>
            <w:rStyle w:val="Hyperlink"/>
          </w:rPr>
          <w:t>www.worksafe.govt.nz</w:t>
        </w:r>
      </w:hyperlink>
      <w:r>
        <w:rPr>
          <w:color w:val="000000" w:themeColor="text1"/>
        </w:rPr>
        <w:t xml:space="preserve">. </w:t>
      </w:r>
    </w:p>
    <w:p w14:paraId="6575FD8A" w14:textId="3F3A3269" w:rsidR="00A14076" w:rsidRPr="0064773B" w:rsidRDefault="00C51D2C" w:rsidP="00A14076">
      <w:pPr>
        <w:rPr>
          <w:color w:val="000000" w:themeColor="text1"/>
        </w:rPr>
      </w:pPr>
      <w:r>
        <w:rPr>
          <w:color w:val="000000" w:themeColor="text1"/>
        </w:rPr>
        <w:t>Crane Safety Manual</w:t>
      </w:r>
      <w:r w:rsidR="00A14076">
        <w:rPr>
          <w:color w:val="000000" w:themeColor="text1"/>
        </w:rPr>
        <w:t xml:space="preserve">: For Crane Operators &amp; Dogmen (Crane Association of New Zealand), </w:t>
      </w:r>
      <w:r w:rsidR="00A91012">
        <w:rPr>
          <w:color w:val="000000" w:themeColor="text1"/>
        </w:rPr>
        <w:t xml:space="preserve">and Crane Association Operator Logbook, </w:t>
      </w:r>
      <w:r w:rsidR="00A14076">
        <w:rPr>
          <w:color w:val="000000" w:themeColor="text1"/>
        </w:rPr>
        <w:t xml:space="preserve">available from </w:t>
      </w:r>
      <w:hyperlink r:id="rId13" w:history="1">
        <w:r w:rsidR="00A14076" w:rsidRPr="0029556B">
          <w:rPr>
            <w:rStyle w:val="Hyperlink"/>
          </w:rPr>
          <w:t>www.cranes.org.nz</w:t>
        </w:r>
      </w:hyperlink>
      <w:r w:rsidR="00A14076" w:rsidRPr="008B3D38">
        <w:rPr>
          <w:color w:val="000000" w:themeColor="text1"/>
        </w:rPr>
        <w:t>.</w:t>
      </w:r>
    </w:p>
    <w:p w14:paraId="18FBC429" w14:textId="77777777" w:rsidR="00454132" w:rsidRDefault="00454132" w:rsidP="00454132">
      <w:pPr>
        <w:pStyle w:val="Bullet"/>
        <w:numPr>
          <w:ilvl w:val="0"/>
          <w:numId w:val="0"/>
        </w:numPr>
      </w:pPr>
    </w:p>
    <w:p w14:paraId="03C21A3D" w14:textId="77777777" w:rsidR="00410F3D" w:rsidRPr="00A2260E" w:rsidRDefault="00410F3D" w:rsidP="00410F3D">
      <w:pPr>
        <w:rPr>
          <w:b/>
          <w:bCs/>
        </w:rPr>
      </w:pPr>
      <w:bookmarkStart w:id="1" w:name="_Hlk111798136"/>
      <w:proofErr w:type="spellStart"/>
      <w:r w:rsidRPr="00A62053">
        <w:rPr>
          <w:b/>
          <w:bCs/>
          <w:color w:val="000000" w:themeColor="text1"/>
        </w:rPr>
        <w:t>Pārongo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Whakaū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Kounga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| </w:t>
      </w:r>
      <w:r w:rsidRPr="00C30139"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410F3D" w:rsidRPr="004046BA" w14:paraId="29FF5C6B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487549EF" w14:textId="77777777" w:rsidR="00410F3D" w:rsidRPr="007950E6" w:rsidRDefault="00410F3D" w:rsidP="001C2319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| </w:t>
            </w:r>
            <w:r w:rsidRPr="00446346">
              <w:rPr>
                <w:color w:val="000000" w:themeColor="text1"/>
              </w:rPr>
              <w:t>Standard</w:t>
            </w:r>
            <w:r>
              <w:rPr>
                <w:color w:val="000000" w:themeColor="text1"/>
              </w:rPr>
              <w:t> </w:t>
            </w:r>
            <w:r w:rsidRPr="00446346">
              <w:rPr>
                <w:color w:val="000000" w:themeColor="text1"/>
              </w:rPr>
              <w:t>Setting Body</w:t>
            </w:r>
          </w:p>
        </w:tc>
        <w:tc>
          <w:tcPr>
            <w:tcW w:w="4706" w:type="dxa"/>
          </w:tcPr>
          <w:p w14:paraId="56A2435E" w14:textId="77777777" w:rsidR="00410F3D" w:rsidRPr="002205DA" w:rsidRDefault="00410F3D" w:rsidP="001C2319">
            <w:pPr>
              <w:rPr>
                <w:color w:val="000000" w:themeColor="text1"/>
              </w:rPr>
            </w:pPr>
            <w:r>
              <w:t>Waihanga Ara Rau Construction and Infrastructure Workforce Development Council</w:t>
            </w:r>
          </w:p>
        </w:tc>
      </w:tr>
      <w:tr w:rsidR="00410F3D" w:rsidRPr="004046BA" w14:paraId="2567E089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44894498" w14:textId="77777777" w:rsidR="00410F3D" w:rsidRPr="007950E6" w:rsidRDefault="00410F3D" w:rsidP="001C2319">
            <w:pPr>
              <w:rPr>
                <w:color w:val="000000" w:themeColor="text1"/>
              </w:rPr>
            </w:pPr>
            <w:proofErr w:type="spellStart"/>
            <w:r w:rsidRPr="00A62053">
              <w:rPr>
                <w:b/>
                <w:bCs/>
                <w:color w:val="000000" w:themeColor="text1"/>
              </w:rPr>
              <w:t>Whakaritenga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Rārangi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Paetae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Aromatawai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| </w:t>
            </w:r>
            <w:r w:rsidRPr="00274A9E">
              <w:rPr>
                <w:color w:val="000000" w:themeColor="text1"/>
              </w:rPr>
              <w:t>DASS classification</w:t>
            </w:r>
          </w:p>
        </w:tc>
        <w:tc>
          <w:tcPr>
            <w:tcW w:w="4706" w:type="dxa"/>
          </w:tcPr>
          <w:p w14:paraId="61195F3F" w14:textId="77777777" w:rsidR="00410F3D" w:rsidRPr="004046BA" w:rsidRDefault="00410F3D" w:rsidP="001C2319">
            <w:r>
              <w:t>Service Sector &gt; Cranes &gt; Crane Operation</w:t>
            </w:r>
          </w:p>
        </w:tc>
      </w:tr>
      <w:tr w:rsidR="00410F3D" w:rsidRPr="004046BA" w14:paraId="2E0E3321" w14:textId="77777777" w:rsidTr="001C2319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1D1DA9C9" w14:textId="77777777" w:rsidR="00410F3D" w:rsidRPr="004046BA" w:rsidRDefault="00410F3D" w:rsidP="001C2319">
            <w:pPr>
              <w:rPr>
                <w:b/>
                <w:bCs/>
              </w:rPr>
            </w:pPr>
            <w:r w:rsidRPr="001D0177">
              <w:rPr>
                <w:b/>
                <w:bCs/>
              </w:rPr>
              <w:t xml:space="preserve">Ko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tohutoro</w:t>
            </w:r>
            <w:proofErr w:type="spellEnd"/>
            <w:r w:rsidRPr="001D0177">
              <w:rPr>
                <w:b/>
                <w:bCs/>
              </w:rPr>
              <w:t xml:space="preserve"> ki </w:t>
            </w:r>
            <w:proofErr w:type="spellStart"/>
            <w:r w:rsidRPr="001D0177">
              <w:rPr>
                <w:b/>
                <w:bCs/>
              </w:rPr>
              <w:t>ngā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Whakaritenga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i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Whakamanatanga</w:t>
            </w:r>
            <w:proofErr w:type="spellEnd"/>
            <w:r w:rsidRPr="001D0177">
              <w:rPr>
                <w:b/>
                <w:bCs/>
              </w:rPr>
              <w:t xml:space="preserve"> me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Whakaōritenga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D70473">
              <w:t>CMR</w:t>
            </w:r>
          </w:p>
        </w:tc>
        <w:tc>
          <w:tcPr>
            <w:tcW w:w="4706" w:type="dxa"/>
          </w:tcPr>
          <w:p w14:paraId="16073879" w14:textId="77777777" w:rsidR="00410F3D" w:rsidRPr="004046BA" w:rsidRDefault="00410F3D" w:rsidP="001C2319">
            <w:r>
              <w:t>0025</w:t>
            </w:r>
          </w:p>
        </w:tc>
      </w:tr>
    </w:tbl>
    <w:p w14:paraId="71CC432A" w14:textId="77777777" w:rsidR="00410F3D" w:rsidRPr="00DC70E1" w:rsidRDefault="00410F3D" w:rsidP="00410F3D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410F3D" w:rsidRPr="004046BA" w14:paraId="4C400407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44399BB7" w14:textId="77777777" w:rsidR="00410F3D" w:rsidRPr="004046BA" w:rsidRDefault="00410F3D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Hātepe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Process</w:t>
            </w:r>
          </w:p>
        </w:tc>
        <w:tc>
          <w:tcPr>
            <w:tcW w:w="1868" w:type="dxa"/>
            <w:shd w:val="clear" w:color="auto" w:fill="8DCCD2"/>
          </w:tcPr>
          <w:p w14:paraId="7117A640" w14:textId="77777777" w:rsidR="00410F3D" w:rsidRPr="004046BA" w:rsidRDefault="00410F3D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Putanga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Version</w:t>
            </w:r>
          </w:p>
        </w:tc>
        <w:tc>
          <w:tcPr>
            <w:tcW w:w="2168" w:type="dxa"/>
            <w:shd w:val="clear" w:color="auto" w:fill="8DCCD2"/>
          </w:tcPr>
          <w:p w14:paraId="3351DF3C" w14:textId="77777777" w:rsidR="00410F3D" w:rsidRPr="004046BA" w:rsidRDefault="00410F3D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whakaputa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Review</w:t>
            </w:r>
            <w:r>
              <w:rPr>
                <w:b/>
                <w:bCs/>
              </w:rPr>
              <w:t xml:space="preserve"> </w:t>
            </w:r>
            <w:r w:rsidRPr="00A974E5">
              <w:t>Date</w:t>
            </w:r>
          </w:p>
        </w:tc>
        <w:tc>
          <w:tcPr>
            <w:tcW w:w="2538" w:type="dxa"/>
            <w:shd w:val="clear" w:color="auto" w:fill="8DCCD2"/>
          </w:tcPr>
          <w:p w14:paraId="66EDCF8B" w14:textId="77777777" w:rsidR="00410F3D" w:rsidRPr="004046BA" w:rsidRDefault="00410F3D" w:rsidP="001C2319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whakamutunga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mō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te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aromatawai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Last date for assessment</w:t>
            </w:r>
          </w:p>
        </w:tc>
      </w:tr>
      <w:tr w:rsidR="00410F3D" w:rsidRPr="004046BA" w14:paraId="4D61BB74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4EE75609" w14:textId="77777777" w:rsidR="00410F3D" w:rsidRPr="00A974E5" w:rsidRDefault="00410F3D" w:rsidP="001C2319">
            <w:pPr>
              <w:rPr>
                <w:b/>
                <w:bCs/>
              </w:rPr>
            </w:pPr>
            <w:proofErr w:type="spellStart"/>
            <w:r w:rsidRPr="004812AB">
              <w:rPr>
                <w:b/>
                <w:bCs/>
              </w:rPr>
              <w:t>Rēhitatanga</w:t>
            </w:r>
            <w:proofErr w:type="spellEnd"/>
            <w:r w:rsidRPr="004812AB">
              <w:rPr>
                <w:b/>
                <w:bCs/>
              </w:rPr>
              <w:t xml:space="preserve"> |</w:t>
            </w:r>
            <w:r>
              <w:t xml:space="preserve"> </w:t>
            </w:r>
            <w:r w:rsidRPr="004046BA">
              <w:t>Registration</w:t>
            </w:r>
          </w:p>
        </w:tc>
        <w:tc>
          <w:tcPr>
            <w:tcW w:w="1868" w:type="dxa"/>
            <w:shd w:val="clear" w:color="auto" w:fill="auto"/>
          </w:tcPr>
          <w:p w14:paraId="1BDC7AC7" w14:textId="77777777" w:rsidR="00410F3D" w:rsidRPr="00A974E5" w:rsidRDefault="00410F3D" w:rsidP="001C2319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2168" w:type="dxa"/>
            <w:shd w:val="clear" w:color="auto" w:fill="auto"/>
          </w:tcPr>
          <w:p w14:paraId="745EE028" w14:textId="77777777" w:rsidR="00410F3D" w:rsidRPr="00A974E5" w:rsidRDefault="00410F3D" w:rsidP="001C2319">
            <w:pPr>
              <w:rPr>
                <w:b/>
                <w:bCs/>
              </w:rPr>
            </w:pPr>
            <w: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76CA63C0" w14:textId="77777777" w:rsidR="00410F3D" w:rsidRPr="00A974E5" w:rsidRDefault="00410F3D" w:rsidP="001C2319">
            <w:pPr>
              <w:rPr>
                <w:b/>
                <w:bCs/>
              </w:rPr>
            </w:pPr>
            <w:r>
              <w:t>N/A</w:t>
            </w:r>
          </w:p>
        </w:tc>
      </w:tr>
      <w:tr w:rsidR="00410F3D" w14:paraId="0E20B234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396130FA" w14:textId="77777777" w:rsidR="00410F3D" w:rsidRPr="004046BA" w:rsidRDefault="00410F3D" w:rsidP="001C2319">
            <w:pPr>
              <w:rPr>
                <w:b/>
                <w:bCs/>
              </w:rPr>
            </w:pPr>
            <w:r w:rsidRPr="00C302FE">
              <w:rPr>
                <w:b/>
                <w:bCs/>
              </w:rPr>
              <w:t xml:space="preserve">Kōrero </w:t>
            </w:r>
            <w:proofErr w:type="spellStart"/>
            <w:r w:rsidRPr="00C302FE">
              <w:rPr>
                <w:b/>
                <w:bCs/>
              </w:rPr>
              <w:t>whakakapinga</w:t>
            </w:r>
            <w:proofErr w:type="spellEnd"/>
            <w:r w:rsidRPr="00C302FE">
              <w:rPr>
                <w:b/>
                <w:bCs/>
              </w:rPr>
              <w:t xml:space="preserve"> |</w:t>
            </w:r>
            <w:r>
              <w:rPr>
                <w:b/>
                <w:bCs/>
              </w:rPr>
              <w:t xml:space="preserve"> </w:t>
            </w:r>
            <w:r w:rsidRPr="00C302FE">
              <w:t>Replacement information</w:t>
            </w:r>
          </w:p>
        </w:tc>
        <w:tc>
          <w:tcPr>
            <w:tcW w:w="6574" w:type="dxa"/>
            <w:gridSpan w:val="3"/>
          </w:tcPr>
          <w:p w14:paraId="60A0A682" w14:textId="77777777" w:rsidR="00410F3D" w:rsidRPr="004046BA" w:rsidRDefault="00410F3D" w:rsidP="001C2319">
            <w:r>
              <w:t>N/A</w:t>
            </w:r>
          </w:p>
        </w:tc>
      </w:tr>
      <w:tr w:rsidR="00410F3D" w14:paraId="696FFBE4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17613ABA" w14:textId="77777777" w:rsidR="00410F3D" w:rsidRPr="004046BA" w:rsidRDefault="00410F3D" w:rsidP="001C23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7950E6">
              <w:rPr>
                <w:b/>
                <w:bCs/>
              </w:rPr>
              <w:t>ā</w:t>
            </w:r>
            <w:proofErr w:type="spellEnd"/>
            <w:r w:rsidRPr="007950E6">
              <w:rPr>
                <w:b/>
                <w:bCs/>
              </w:rPr>
              <w:t xml:space="preserve"> </w:t>
            </w:r>
            <w:proofErr w:type="spellStart"/>
            <w:r w:rsidRPr="007950E6">
              <w:rPr>
                <w:b/>
                <w:bCs/>
              </w:rPr>
              <w:t>arotake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A974E5">
              <w:t>Planned</w:t>
            </w:r>
            <w:r>
              <w:t> </w:t>
            </w:r>
            <w:r w:rsidRPr="00A974E5">
              <w:t>review</w:t>
            </w:r>
            <w:r>
              <w:t> </w:t>
            </w:r>
            <w:r w:rsidRPr="00A974E5">
              <w:t>date</w:t>
            </w:r>
          </w:p>
        </w:tc>
        <w:tc>
          <w:tcPr>
            <w:tcW w:w="6574" w:type="dxa"/>
            <w:gridSpan w:val="3"/>
          </w:tcPr>
          <w:p w14:paraId="0816B024" w14:textId="77777777" w:rsidR="00410F3D" w:rsidRPr="004046BA" w:rsidRDefault="00410F3D" w:rsidP="001C2319">
            <w:r>
              <w:t>31 December</w:t>
            </w:r>
            <w:r w:rsidRPr="004046BA">
              <w:t xml:space="preserve"> </w:t>
            </w:r>
            <w:r>
              <w:t>2029</w:t>
            </w:r>
          </w:p>
        </w:tc>
      </w:tr>
    </w:tbl>
    <w:p w14:paraId="081F371E" w14:textId="77777777" w:rsidR="00410F3D" w:rsidRPr="00624205" w:rsidRDefault="00410F3D" w:rsidP="00410F3D"/>
    <w:p w14:paraId="309232D8" w14:textId="77777777" w:rsidR="00410F3D" w:rsidRPr="00B51393" w:rsidRDefault="00410F3D" w:rsidP="00410F3D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</w:t>
      </w: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Waihanga Ara Rau Construction and Infrastructure Workforce Development Council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at </w:t>
      </w:r>
      <w:hyperlink r:id="rId14" w:history="1">
        <w:r w:rsidRPr="00B35C79"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to suggest changes to the content of this skill standard.</w:t>
      </w:r>
    </w:p>
    <w:bookmarkEnd w:id="1"/>
    <w:p w14:paraId="1C23EFDA" w14:textId="0B562B26" w:rsidR="00194009" w:rsidRPr="00F43D57" w:rsidRDefault="00194009" w:rsidP="00410F3D">
      <w:pPr>
        <w:rPr>
          <w:color w:val="auto"/>
        </w:rPr>
      </w:pPr>
    </w:p>
    <w:sectPr w:rsidR="00194009" w:rsidRPr="00F43D57" w:rsidSect="002339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B0E0" w14:textId="77777777" w:rsidR="00D7545C" w:rsidRDefault="00D7545C" w:rsidP="0099542C">
      <w:r>
        <w:separator/>
      </w:r>
    </w:p>
    <w:p w14:paraId="7DE8852C" w14:textId="77777777" w:rsidR="00D7545C" w:rsidRDefault="00D7545C" w:rsidP="0099542C"/>
  </w:endnote>
  <w:endnote w:type="continuationSeparator" w:id="0">
    <w:p w14:paraId="17AF48C7" w14:textId="77777777" w:rsidR="00D7545C" w:rsidRDefault="00D7545C" w:rsidP="0099542C">
      <w:r>
        <w:continuationSeparator/>
      </w:r>
    </w:p>
    <w:p w14:paraId="3A87B6FC" w14:textId="77777777" w:rsidR="00D7545C" w:rsidRDefault="00D7545C" w:rsidP="0099542C"/>
  </w:endnote>
  <w:endnote w:type="continuationNotice" w:id="1">
    <w:p w14:paraId="70764E19" w14:textId="77777777" w:rsidR="00D7545C" w:rsidRDefault="00D754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AAC9" w14:textId="77777777" w:rsidR="001F50F1" w:rsidRDefault="001F5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0ABF9446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DE680B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D38D" w14:textId="77777777" w:rsidR="001F50F1" w:rsidRDefault="001F5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3FF6" w14:textId="77777777" w:rsidR="00D7545C" w:rsidRDefault="00D7545C" w:rsidP="0099542C">
      <w:r>
        <w:separator/>
      </w:r>
    </w:p>
    <w:p w14:paraId="3EE17485" w14:textId="77777777" w:rsidR="00D7545C" w:rsidRDefault="00D7545C" w:rsidP="0099542C"/>
  </w:footnote>
  <w:footnote w:type="continuationSeparator" w:id="0">
    <w:p w14:paraId="2E00BDF3" w14:textId="77777777" w:rsidR="00D7545C" w:rsidRDefault="00D7545C" w:rsidP="0099542C">
      <w:r>
        <w:continuationSeparator/>
      </w:r>
    </w:p>
    <w:p w14:paraId="6D83DCDB" w14:textId="77777777" w:rsidR="00D7545C" w:rsidRDefault="00D7545C" w:rsidP="0099542C"/>
  </w:footnote>
  <w:footnote w:type="continuationNotice" w:id="1">
    <w:p w14:paraId="3E2B1D3B" w14:textId="77777777" w:rsidR="00D7545C" w:rsidRDefault="00D754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AB7E" w14:textId="77777777" w:rsidR="001F50F1" w:rsidRDefault="001F5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5829678"/>
      <w:docPartObj>
        <w:docPartGallery w:val="Watermarks"/>
        <w:docPartUnique/>
      </w:docPartObj>
    </w:sdtPr>
    <w:sdtEndPr/>
    <w:sdtContent>
      <w:p w14:paraId="1F365D34" w14:textId="04139F54" w:rsidR="007066D6" w:rsidRPr="005A7869" w:rsidRDefault="00536E81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4B2CCB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2917E5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 w:rsidTr="002917E5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Pr="0052223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7661" w14:textId="77777777" w:rsidR="001F50F1" w:rsidRDefault="001F5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C3907"/>
    <w:multiLevelType w:val="hybridMultilevel"/>
    <w:tmpl w:val="83781B9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6620F"/>
    <w:multiLevelType w:val="multilevel"/>
    <w:tmpl w:val="46B02466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10619B"/>
    <w:multiLevelType w:val="hybridMultilevel"/>
    <w:tmpl w:val="5EE2609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FBE"/>
    <w:multiLevelType w:val="hybridMultilevel"/>
    <w:tmpl w:val="83781B9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85F04"/>
    <w:multiLevelType w:val="multilevel"/>
    <w:tmpl w:val="F2FAF852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56"/>
    <w:multiLevelType w:val="multilevel"/>
    <w:tmpl w:val="46B02466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2B059B"/>
    <w:multiLevelType w:val="hybridMultilevel"/>
    <w:tmpl w:val="F2FEA1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6312A"/>
    <w:multiLevelType w:val="hybridMultilevel"/>
    <w:tmpl w:val="B716744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B93B67"/>
    <w:multiLevelType w:val="hybridMultilevel"/>
    <w:tmpl w:val="46104A78"/>
    <w:lvl w:ilvl="0" w:tplc="0FE6405A">
      <w:start w:val="1"/>
      <w:numFmt w:val="bullet"/>
      <w:lvlText w:val="-"/>
      <w:lvlJc w:val="left"/>
      <w:pPr>
        <w:ind w:left="73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C1552"/>
    <w:multiLevelType w:val="hybridMultilevel"/>
    <w:tmpl w:val="5D4C9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319FB"/>
    <w:multiLevelType w:val="hybridMultilevel"/>
    <w:tmpl w:val="ECC86128"/>
    <w:lvl w:ilvl="0" w:tplc="0FE6405A">
      <w:start w:val="1"/>
      <w:numFmt w:val="bullet"/>
      <w:lvlText w:val="-"/>
      <w:lvlJc w:val="left"/>
      <w:pPr>
        <w:ind w:left="1297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0D6C7C"/>
    <w:multiLevelType w:val="hybridMultilevel"/>
    <w:tmpl w:val="4FA26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6309E"/>
    <w:multiLevelType w:val="multilevel"/>
    <w:tmpl w:val="CF9ABC0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761473"/>
    <w:multiLevelType w:val="hybridMultilevel"/>
    <w:tmpl w:val="932C697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B3985"/>
    <w:multiLevelType w:val="multilevel"/>
    <w:tmpl w:val="A316EA9C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7B00B7"/>
    <w:multiLevelType w:val="multilevel"/>
    <w:tmpl w:val="83781B92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46128">
    <w:abstractNumId w:val="2"/>
  </w:num>
  <w:num w:numId="2" w16cid:durableId="939338842">
    <w:abstractNumId w:val="17"/>
  </w:num>
  <w:num w:numId="3" w16cid:durableId="1086147032">
    <w:abstractNumId w:val="0"/>
  </w:num>
  <w:num w:numId="4" w16cid:durableId="1574241661">
    <w:abstractNumId w:val="6"/>
  </w:num>
  <w:num w:numId="5" w16cid:durableId="1128281980">
    <w:abstractNumId w:val="8"/>
  </w:num>
  <w:num w:numId="6" w16cid:durableId="549002255">
    <w:abstractNumId w:val="11"/>
  </w:num>
  <w:num w:numId="7" w16cid:durableId="1167131377">
    <w:abstractNumId w:val="10"/>
  </w:num>
  <w:num w:numId="8" w16cid:durableId="322005470">
    <w:abstractNumId w:val="16"/>
  </w:num>
  <w:num w:numId="9" w16cid:durableId="1182747795">
    <w:abstractNumId w:val="2"/>
  </w:num>
  <w:num w:numId="10" w16cid:durableId="1451437126">
    <w:abstractNumId w:val="4"/>
  </w:num>
  <w:num w:numId="11" w16cid:durableId="375930792">
    <w:abstractNumId w:val="20"/>
  </w:num>
  <w:num w:numId="12" w16cid:durableId="700133456">
    <w:abstractNumId w:val="2"/>
  </w:num>
  <w:num w:numId="13" w16cid:durableId="1388577644">
    <w:abstractNumId w:val="7"/>
  </w:num>
  <w:num w:numId="14" w16cid:durableId="452553583">
    <w:abstractNumId w:val="15"/>
  </w:num>
  <w:num w:numId="15" w16cid:durableId="33386077">
    <w:abstractNumId w:val="5"/>
  </w:num>
  <w:num w:numId="16" w16cid:durableId="316811236">
    <w:abstractNumId w:val="18"/>
  </w:num>
  <w:num w:numId="17" w16cid:durableId="597981460">
    <w:abstractNumId w:val="14"/>
  </w:num>
  <w:num w:numId="18" w16cid:durableId="440417192">
    <w:abstractNumId w:val="19"/>
  </w:num>
  <w:num w:numId="19" w16cid:durableId="792358884">
    <w:abstractNumId w:val="13"/>
  </w:num>
  <w:num w:numId="20" w16cid:durableId="1197548420">
    <w:abstractNumId w:val="9"/>
  </w:num>
  <w:num w:numId="21" w16cid:durableId="1738087770">
    <w:abstractNumId w:val="12"/>
  </w:num>
  <w:num w:numId="22" w16cid:durableId="1863086237">
    <w:abstractNumId w:val="1"/>
  </w:num>
  <w:num w:numId="23" w16cid:durableId="126307718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95B"/>
    <w:rsid w:val="00002B28"/>
    <w:rsid w:val="00002CE6"/>
    <w:rsid w:val="000038F4"/>
    <w:rsid w:val="00004BDB"/>
    <w:rsid w:val="000068B9"/>
    <w:rsid w:val="00011D6D"/>
    <w:rsid w:val="00012710"/>
    <w:rsid w:val="00012F02"/>
    <w:rsid w:val="000231B5"/>
    <w:rsid w:val="000305F7"/>
    <w:rsid w:val="000306D5"/>
    <w:rsid w:val="00030C56"/>
    <w:rsid w:val="00033356"/>
    <w:rsid w:val="00034E22"/>
    <w:rsid w:val="000379CB"/>
    <w:rsid w:val="000404F7"/>
    <w:rsid w:val="00040A14"/>
    <w:rsid w:val="00044DD6"/>
    <w:rsid w:val="00044F83"/>
    <w:rsid w:val="00045E2E"/>
    <w:rsid w:val="00046FFC"/>
    <w:rsid w:val="0006269D"/>
    <w:rsid w:val="00065251"/>
    <w:rsid w:val="00070812"/>
    <w:rsid w:val="00070E09"/>
    <w:rsid w:val="00072B42"/>
    <w:rsid w:val="00073013"/>
    <w:rsid w:val="000745D1"/>
    <w:rsid w:val="000768B5"/>
    <w:rsid w:val="000779C0"/>
    <w:rsid w:val="00083416"/>
    <w:rsid w:val="00085BF7"/>
    <w:rsid w:val="0008628A"/>
    <w:rsid w:val="00087C2F"/>
    <w:rsid w:val="000904D1"/>
    <w:rsid w:val="000920E3"/>
    <w:rsid w:val="000941C7"/>
    <w:rsid w:val="000949D8"/>
    <w:rsid w:val="00094E90"/>
    <w:rsid w:val="0009771A"/>
    <w:rsid w:val="000A01B4"/>
    <w:rsid w:val="000A5CBF"/>
    <w:rsid w:val="000A6614"/>
    <w:rsid w:val="000A755F"/>
    <w:rsid w:val="000B29E4"/>
    <w:rsid w:val="000C1815"/>
    <w:rsid w:val="000C7321"/>
    <w:rsid w:val="000D1A7E"/>
    <w:rsid w:val="000D503C"/>
    <w:rsid w:val="000D5CCD"/>
    <w:rsid w:val="000D7AA7"/>
    <w:rsid w:val="000D7AF5"/>
    <w:rsid w:val="000E0D95"/>
    <w:rsid w:val="000E4D2B"/>
    <w:rsid w:val="000E5A36"/>
    <w:rsid w:val="000E6778"/>
    <w:rsid w:val="000F0ADE"/>
    <w:rsid w:val="000F2F3D"/>
    <w:rsid w:val="000F4682"/>
    <w:rsid w:val="000F5B07"/>
    <w:rsid w:val="001000C0"/>
    <w:rsid w:val="00101F1B"/>
    <w:rsid w:val="00102389"/>
    <w:rsid w:val="00103197"/>
    <w:rsid w:val="001061EF"/>
    <w:rsid w:val="00110689"/>
    <w:rsid w:val="001118E0"/>
    <w:rsid w:val="0011694F"/>
    <w:rsid w:val="00117442"/>
    <w:rsid w:val="001221A0"/>
    <w:rsid w:val="001234B8"/>
    <w:rsid w:val="00125C98"/>
    <w:rsid w:val="001270C5"/>
    <w:rsid w:val="00132CC6"/>
    <w:rsid w:val="00133EE5"/>
    <w:rsid w:val="00136230"/>
    <w:rsid w:val="00143C2A"/>
    <w:rsid w:val="00146960"/>
    <w:rsid w:val="001516A8"/>
    <w:rsid w:val="0015191A"/>
    <w:rsid w:val="00157D63"/>
    <w:rsid w:val="00160821"/>
    <w:rsid w:val="001616CB"/>
    <w:rsid w:val="00162483"/>
    <w:rsid w:val="001642DB"/>
    <w:rsid w:val="00166892"/>
    <w:rsid w:val="00170395"/>
    <w:rsid w:val="001709E9"/>
    <w:rsid w:val="00170D99"/>
    <w:rsid w:val="001728D3"/>
    <w:rsid w:val="00174536"/>
    <w:rsid w:val="001753DF"/>
    <w:rsid w:val="00180BE0"/>
    <w:rsid w:val="00181BE8"/>
    <w:rsid w:val="00191EDF"/>
    <w:rsid w:val="001929B7"/>
    <w:rsid w:val="00194009"/>
    <w:rsid w:val="001949C8"/>
    <w:rsid w:val="001951B6"/>
    <w:rsid w:val="00195E37"/>
    <w:rsid w:val="001A02FA"/>
    <w:rsid w:val="001A10DF"/>
    <w:rsid w:val="001A1A7D"/>
    <w:rsid w:val="001A46B8"/>
    <w:rsid w:val="001A70AA"/>
    <w:rsid w:val="001A71F1"/>
    <w:rsid w:val="001B0110"/>
    <w:rsid w:val="001B3C76"/>
    <w:rsid w:val="001C0074"/>
    <w:rsid w:val="001C0F98"/>
    <w:rsid w:val="001C3074"/>
    <w:rsid w:val="001C3ACE"/>
    <w:rsid w:val="001C547E"/>
    <w:rsid w:val="001C5C9F"/>
    <w:rsid w:val="001C68E5"/>
    <w:rsid w:val="001D4A49"/>
    <w:rsid w:val="001D5FCB"/>
    <w:rsid w:val="001D636E"/>
    <w:rsid w:val="001D66E8"/>
    <w:rsid w:val="001E36E1"/>
    <w:rsid w:val="001E7761"/>
    <w:rsid w:val="001F10D4"/>
    <w:rsid w:val="001F18C1"/>
    <w:rsid w:val="001F50F1"/>
    <w:rsid w:val="00200D45"/>
    <w:rsid w:val="00204867"/>
    <w:rsid w:val="00205924"/>
    <w:rsid w:val="0020717C"/>
    <w:rsid w:val="002153A4"/>
    <w:rsid w:val="00217970"/>
    <w:rsid w:val="002205DA"/>
    <w:rsid w:val="00221CF9"/>
    <w:rsid w:val="00221E10"/>
    <w:rsid w:val="00222548"/>
    <w:rsid w:val="00223EBD"/>
    <w:rsid w:val="002257A3"/>
    <w:rsid w:val="0022587B"/>
    <w:rsid w:val="00226F2B"/>
    <w:rsid w:val="00231619"/>
    <w:rsid w:val="00232403"/>
    <w:rsid w:val="00233581"/>
    <w:rsid w:val="00233993"/>
    <w:rsid w:val="00236686"/>
    <w:rsid w:val="0023791E"/>
    <w:rsid w:val="002410A6"/>
    <w:rsid w:val="00246866"/>
    <w:rsid w:val="00246EDB"/>
    <w:rsid w:val="002474CF"/>
    <w:rsid w:val="00247852"/>
    <w:rsid w:val="00247D83"/>
    <w:rsid w:val="00250E0F"/>
    <w:rsid w:val="00253AFF"/>
    <w:rsid w:val="0025519D"/>
    <w:rsid w:val="00255C11"/>
    <w:rsid w:val="00255F06"/>
    <w:rsid w:val="00256F75"/>
    <w:rsid w:val="002579E2"/>
    <w:rsid w:val="00260A83"/>
    <w:rsid w:val="002636A4"/>
    <w:rsid w:val="0026513F"/>
    <w:rsid w:val="00267DA4"/>
    <w:rsid w:val="00271820"/>
    <w:rsid w:val="00271B8F"/>
    <w:rsid w:val="002755CD"/>
    <w:rsid w:val="00276B18"/>
    <w:rsid w:val="00282B81"/>
    <w:rsid w:val="00283CF4"/>
    <w:rsid w:val="0028552D"/>
    <w:rsid w:val="0028738C"/>
    <w:rsid w:val="00287A7C"/>
    <w:rsid w:val="002917E5"/>
    <w:rsid w:val="00297FF6"/>
    <w:rsid w:val="002A27B0"/>
    <w:rsid w:val="002A3749"/>
    <w:rsid w:val="002A525F"/>
    <w:rsid w:val="002A755F"/>
    <w:rsid w:val="002A7E06"/>
    <w:rsid w:val="002B5C4C"/>
    <w:rsid w:val="002B7B23"/>
    <w:rsid w:val="002C1C1A"/>
    <w:rsid w:val="002C3D0F"/>
    <w:rsid w:val="002C4A4A"/>
    <w:rsid w:val="002C5934"/>
    <w:rsid w:val="002D01C4"/>
    <w:rsid w:val="002D240C"/>
    <w:rsid w:val="002D4F61"/>
    <w:rsid w:val="002D5164"/>
    <w:rsid w:val="002E1432"/>
    <w:rsid w:val="002E2F73"/>
    <w:rsid w:val="002E48FA"/>
    <w:rsid w:val="002E5BE6"/>
    <w:rsid w:val="002F1EE6"/>
    <w:rsid w:val="002F2609"/>
    <w:rsid w:val="002F2D6E"/>
    <w:rsid w:val="002F4276"/>
    <w:rsid w:val="002F52F1"/>
    <w:rsid w:val="00303975"/>
    <w:rsid w:val="00303B4E"/>
    <w:rsid w:val="00312E31"/>
    <w:rsid w:val="00312E54"/>
    <w:rsid w:val="00312ED9"/>
    <w:rsid w:val="00314B60"/>
    <w:rsid w:val="00316436"/>
    <w:rsid w:val="00317516"/>
    <w:rsid w:val="003175FE"/>
    <w:rsid w:val="00320B91"/>
    <w:rsid w:val="00321168"/>
    <w:rsid w:val="00322CF2"/>
    <w:rsid w:val="00323308"/>
    <w:rsid w:val="003265F3"/>
    <w:rsid w:val="00330E3D"/>
    <w:rsid w:val="00333D0E"/>
    <w:rsid w:val="0033409F"/>
    <w:rsid w:val="00335462"/>
    <w:rsid w:val="00336298"/>
    <w:rsid w:val="003363DA"/>
    <w:rsid w:val="003366D6"/>
    <w:rsid w:val="00337D19"/>
    <w:rsid w:val="00340A13"/>
    <w:rsid w:val="00341B19"/>
    <w:rsid w:val="00342818"/>
    <w:rsid w:val="00342E93"/>
    <w:rsid w:val="00342FF3"/>
    <w:rsid w:val="0034342A"/>
    <w:rsid w:val="00343CE2"/>
    <w:rsid w:val="0034549C"/>
    <w:rsid w:val="00345E93"/>
    <w:rsid w:val="0035541A"/>
    <w:rsid w:val="00355AF5"/>
    <w:rsid w:val="00356176"/>
    <w:rsid w:val="00360170"/>
    <w:rsid w:val="003608D3"/>
    <w:rsid w:val="0037343F"/>
    <w:rsid w:val="00373A82"/>
    <w:rsid w:val="0037471F"/>
    <w:rsid w:val="0037619D"/>
    <w:rsid w:val="00377757"/>
    <w:rsid w:val="0038035D"/>
    <w:rsid w:val="003817D4"/>
    <w:rsid w:val="00392527"/>
    <w:rsid w:val="003958DD"/>
    <w:rsid w:val="003A13BE"/>
    <w:rsid w:val="003A1C31"/>
    <w:rsid w:val="003A20E0"/>
    <w:rsid w:val="003A2C75"/>
    <w:rsid w:val="003A3CEF"/>
    <w:rsid w:val="003A43D4"/>
    <w:rsid w:val="003A48F5"/>
    <w:rsid w:val="003B0B83"/>
    <w:rsid w:val="003B1962"/>
    <w:rsid w:val="003B2789"/>
    <w:rsid w:val="003B2D4B"/>
    <w:rsid w:val="003B3694"/>
    <w:rsid w:val="003B7D18"/>
    <w:rsid w:val="003C0A4E"/>
    <w:rsid w:val="003C4AF8"/>
    <w:rsid w:val="003D416D"/>
    <w:rsid w:val="003D4628"/>
    <w:rsid w:val="003D5116"/>
    <w:rsid w:val="003E138B"/>
    <w:rsid w:val="003E28BA"/>
    <w:rsid w:val="003E29FA"/>
    <w:rsid w:val="003E2D1C"/>
    <w:rsid w:val="003E42B4"/>
    <w:rsid w:val="003E647A"/>
    <w:rsid w:val="003F0DA0"/>
    <w:rsid w:val="003F117B"/>
    <w:rsid w:val="003F2E9D"/>
    <w:rsid w:val="003F4646"/>
    <w:rsid w:val="003F5DD9"/>
    <w:rsid w:val="00400B4A"/>
    <w:rsid w:val="004046BA"/>
    <w:rsid w:val="0040760F"/>
    <w:rsid w:val="00410F3D"/>
    <w:rsid w:val="0041699A"/>
    <w:rsid w:val="0042401C"/>
    <w:rsid w:val="00424110"/>
    <w:rsid w:val="00425202"/>
    <w:rsid w:val="00427D02"/>
    <w:rsid w:val="00430D19"/>
    <w:rsid w:val="004358AA"/>
    <w:rsid w:val="00436459"/>
    <w:rsid w:val="00437C68"/>
    <w:rsid w:val="00441A93"/>
    <w:rsid w:val="004432AC"/>
    <w:rsid w:val="00443BBD"/>
    <w:rsid w:val="00443C55"/>
    <w:rsid w:val="00444B4E"/>
    <w:rsid w:val="00445506"/>
    <w:rsid w:val="004527CD"/>
    <w:rsid w:val="00452FFF"/>
    <w:rsid w:val="00453343"/>
    <w:rsid w:val="00454132"/>
    <w:rsid w:val="00456F06"/>
    <w:rsid w:val="004609D1"/>
    <w:rsid w:val="00463B7F"/>
    <w:rsid w:val="00464B06"/>
    <w:rsid w:val="0046566B"/>
    <w:rsid w:val="00465E41"/>
    <w:rsid w:val="00472F62"/>
    <w:rsid w:val="00476720"/>
    <w:rsid w:val="00480EBE"/>
    <w:rsid w:val="0048579C"/>
    <w:rsid w:val="00486374"/>
    <w:rsid w:val="004912D6"/>
    <w:rsid w:val="0049704B"/>
    <w:rsid w:val="004A0488"/>
    <w:rsid w:val="004A09CE"/>
    <w:rsid w:val="004A1189"/>
    <w:rsid w:val="004B17F8"/>
    <w:rsid w:val="004B4414"/>
    <w:rsid w:val="004B65DC"/>
    <w:rsid w:val="004B75EA"/>
    <w:rsid w:val="004B7B25"/>
    <w:rsid w:val="004B7CD6"/>
    <w:rsid w:val="004C10F7"/>
    <w:rsid w:val="004C2C5D"/>
    <w:rsid w:val="004C3B66"/>
    <w:rsid w:val="004C7865"/>
    <w:rsid w:val="004D15EC"/>
    <w:rsid w:val="004D6E14"/>
    <w:rsid w:val="004D7270"/>
    <w:rsid w:val="004D78EB"/>
    <w:rsid w:val="004E1E62"/>
    <w:rsid w:val="004E44CA"/>
    <w:rsid w:val="004E474F"/>
    <w:rsid w:val="004E4ACB"/>
    <w:rsid w:val="004E69A1"/>
    <w:rsid w:val="004F041F"/>
    <w:rsid w:val="004F689C"/>
    <w:rsid w:val="004F6CFC"/>
    <w:rsid w:val="0050017C"/>
    <w:rsid w:val="0050278E"/>
    <w:rsid w:val="00504F78"/>
    <w:rsid w:val="005121CA"/>
    <w:rsid w:val="00514EAA"/>
    <w:rsid w:val="005160FC"/>
    <w:rsid w:val="00522232"/>
    <w:rsid w:val="00522345"/>
    <w:rsid w:val="00522A75"/>
    <w:rsid w:val="00525197"/>
    <w:rsid w:val="00525AB6"/>
    <w:rsid w:val="00527CBD"/>
    <w:rsid w:val="00533A6C"/>
    <w:rsid w:val="00534FE0"/>
    <w:rsid w:val="0053541A"/>
    <w:rsid w:val="00536E81"/>
    <w:rsid w:val="0053752C"/>
    <w:rsid w:val="0054216D"/>
    <w:rsid w:val="005431BE"/>
    <w:rsid w:val="0054485C"/>
    <w:rsid w:val="0054544D"/>
    <w:rsid w:val="00546D92"/>
    <w:rsid w:val="005502B0"/>
    <w:rsid w:val="00551ECA"/>
    <w:rsid w:val="0055415D"/>
    <w:rsid w:val="00554808"/>
    <w:rsid w:val="00554D79"/>
    <w:rsid w:val="00565906"/>
    <w:rsid w:val="00565952"/>
    <w:rsid w:val="00567976"/>
    <w:rsid w:val="00570160"/>
    <w:rsid w:val="005740FE"/>
    <w:rsid w:val="00575611"/>
    <w:rsid w:val="00575B88"/>
    <w:rsid w:val="00575EB7"/>
    <w:rsid w:val="005775AF"/>
    <w:rsid w:val="005805F7"/>
    <w:rsid w:val="00581C14"/>
    <w:rsid w:val="00581EA9"/>
    <w:rsid w:val="00584BC5"/>
    <w:rsid w:val="0058605F"/>
    <w:rsid w:val="0059199A"/>
    <w:rsid w:val="00591B22"/>
    <w:rsid w:val="0059398B"/>
    <w:rsid w:val="005A3136"/>
    <w:rsid w:val="005A7869"/>
    <w:rsid w:val="005B5C6B"/>
    <w:rsid w:val="005C0554"/>
    <w:rsid w:val="005C2EEB"/>
    <w:rsid w:val="005C5D95"/>
    <w:rsid w:val="005C754D"/>
    <w:rsid w:val="005D3DA5"/>
    <w:rsid w:val="005D4590"/>
    <w:rsid w:val="005D6B87"/>
    <w:rsid w:val="005F09F0"/>
    <w:rsid w:val="005F0AC3"/>
    <w:rsid w:val="005F73EC"/>
    <w:rsid w:val="006001FF"/>
    <w:rsid w:val="00602476"/>
    <w:rsid w:val="006024CB"/>
    <w:rsid w:val="00604FE3"/>
    <w:rsid w:val="00607407"/>
    <w:rsid w:val="00607FD5"/>
    <w:rsid w:val="0061044A"/>
    <w:rsid w:val="00610626"/>
    <w:rsid w:val="00611A61"/>
    <w:rsid w:val="006147E3"/>
    <w:rsid w:val="00621953"/>
    <w:rsid w:val="006221B9"/>
    <w:rsid w:val="00623D26"/>
    <w:rsid w:val="00624205"/>
    <w:rsid w:val="0062608F"/>
    <w:rsid w:val="00631762"/>
    <w:rsid w:val="00632F5E"/>
    <w:rsid w:val="00637579"/>
    <w:rsid w:val="006558D7"/>
    <w:rsid w:val="0065594C"/>
    <w:rsid w:val="00662A22"/>
    <w:rsid w:val="00662E62"/>
    <w:rsid w:val="00664DAB"/>
    <w:rsid w:val="00665237"/>
    <w:rsid w:val="0066611A"/>
    <w:rsid w:val="00667EF5"/>
    <w:rsid w:val="00671306"/>
    <w:rsid w:val="00671662"/>
    <w:rsid w:val="00673FD7"/>
    <w:rsid w:val="0067411A"/>
    <w:rsid w:val="00676A27"/>
    <w:rsid w:val="006775EA"/>
    <w:rsid w:val="0068149C"/>
    <w:rsid w:val="00683B96"/>
    <w:rsid w:val="006858E2"/>
    <w:rsid w:val="006861D9"/>
    <w:rsid w:val="00687946"/>
    <w:rsid w:val="006904C4"/>
    <w:rsid w:val="00695A2D"/>
    <w:rsid w:val="006A056A"/>
    <w:rsid w:val="006A19AF"/>
    <w:rsid w:val="006A1BEE"/>
    <w:rsid w:val="006A2859"/>
    <w:rsid w:val="006A5691"/>
    <w:rsid w:val="006B00B4"/>
    <w:rsid w:val="006B05FC"/>
    <w:rsid w:val="006B0903"/>
    <w:rsid w:val="006B12B8"/>
    <w:rsid w:val="006B4570"/>
    <w:rsid w:val="006B655A"/>
    <w:rsid w:val="006B702E"/>
    <w:rsid w:val="006C06E7"/>
    <w:rsid w:val="006C4473"/>
    <w:rsid w:val="006C4B67"/>
    <w:rsid w:val="006C71B4"/>
    <w:rsid w:val="006C7820"/>
    <w:rsid w:val="006D267E"/>
    <w:rsid w:val="006D2A3F"/>
    <w:rsid w:val="006D2A98"/>
    <w:rsid w:val="006D3A19"/>
    <w:rsid w:val="006E2F91"/>
    <w:rsid w:val="006F0330"/>
    <w:rsid w:val="006F1206"/>
    <w:rsid w:val="006F12EF"/>
    <w:rsid w:val="006F2EC7"/>
    <w:rsid w:val="006F7960"/>
    <w:rsid w:val="007012D9"/>
    <w:rsid w:val="0070669E"/>
    <w:rsid w:val="007066D6"/>
    <w:rsid w:val="00715DBF"/>
    <w:rsid w:val="0072093D"/>
    <w:rsid w:val="007213A7"/>
    <w:rsid w:val="00721CCA"/>
    <w:rsid w:val="00722670"/>
    <w:rsid w:val="007241C3"/>
    <w:rsid w:val="00727D9B"/>
    <w:rsid w:val="00727E34"/>
    <w:rsid w:val="00731529"/>
    <w:rsid w:val="00732A8C"/>
    <w:rsid w:val="0073524B"/>
    <w:rsid w:val="007352E8"/>
    <w:rsid w:val="00740A64"/>
    <w:rsid w:val="00742373"/>
    <w:rsid w:val="00742982"/>
    <w:rsid w:val="00743153"/>
    <w:rsid w:val="00743870"/>
    <w:rsid w:val="00744241"/>
    <w:rsid w:val="00745727"/>
    <w:rsid w:val="007514DF"/>
    <w:rsid w:val="007618D6"/>
    <w:rsid w:val="0076458C"/>
    <w:rsid w:val="00766162"/>
    <w:rsid w:val="0077053D"/>
    <w:rsid w:val="00771473"/>
    <w:rsid w:val="00772E89"/>
    <w:rsid w:val="00773603"/>
    <w:rsid w:val="00774093"/>
    <w:rsid w:val="00774418"/>
    <w:rsid w:val="00776230"/>
    <w:rsid w:val="007765CA"/>
    <w:rsid w:val="007809EA"/>
    <w:rsid w:val="007817A3"/>
    <w:rsid w:val="00781852"/>
    <w:rsid w:val="00785CB5"/>
    <w:rsid w:val="007949D6"/>
    <w:rsid w:val="007955DF"/>
    <w:rsid w:val="00795A66"/>
    <w:rsid w:val="007A01A7"/>
    <w:rsid w:val="007A4A26"/>
    <w:rsid w:val="007A4CD9"/>
    <w:rsid w:val="007A7096"/>
    <w:rsid w:val="007A7CBA"/>
    <w:rsid w:val="007B196E"/>
    <w:rsid w:val="007B2BFC"/>
    <w:rsid w:val="007B3701"/>
    <w:rsid w:val="007B740F"/>
    <w:rsid w:val="007B7537"/>
    <w:rsid w:val="007C536E"/>
    <w:rsid w:val="007C614F"/>
    <w:rsid w:val="007C6BEC"/>
    <w:rsid w:val="007C6F27"/>
    <w:rsid w:val="007D1851"/>
    <w:rsid w:val="007D1F85"/>
    <w:rsid w:val="007D23C8"/>
    <w:rsid w:val="007D4A73"/>
    <w:rsid w:val="007D67F7"/>
    <w:rsid w:val="007E19FF"/>
    <w:rsid w:val="007E5F0F"/>
    <w:rsid w:val="007E67DC"/>
    <w:rsid w:val="007F061B"/>
    <w:rsid w:val="007F10EE"/>
    <w:rsid w:val="007F1705"/>
    <w:rsid w:val="007F18FF"/>
    <w:rsid w:val="007F57D9"/>
    <w:rsid w:val="0080178F"/>
    <w:rsid w:val="0080200B"/>
    <w:rsid w:val="00802815"/>
    <w:rsid w:val="008043CC"/>
    <w:rsid w:val="0080585F"/>
    <w:rsid w:val="00807460"/>
    <w:rsid w:val="00810EB4"/>
    <w:rsid w:val="008128F7"/>
    <w:rsid w:val="0081337F"/>
    <w:rsid w:val="00815C95"/>
    <w:rsid w:val="00815D31"/>
    <w:rsid w:val="00816A2D"/>
    <w:rsid w:val="008174CA"/>
    <w:rsid w:val="00823C00"/>
    <w:rsid w:val="00827A1B"/>
    <w:rsid w:val="008305D6"/>
    <w:rsid w:val="00830A89"/>
    <w:rsid w:val="00831880"/>
    <w:rsid w:val="00834A67"/>
    <w:rsid w:val="00842A47"/>
    <w:rsid w:val="0084301A"/>
    <w:rsid w:val="00843C17"/>
    <w:rsid w:val="00850F1E"/>
    <w:rsid w:val="0085438E"/>
    <w:rsid w:val="00856EFD"/>
    <w:rsid w:val="008622B2"/>
    <w:rsid w:val="0086462E"/>
    <w:rsid w:val="00864AF3"/>
    <w:rsid w:val="0086612C"/>
    <w:rsid w:val="0086695E"/>
    <w:rsid w:val="00867221"/>
    <w:rsid w:val="00870113"/>
    <w:rsid w:val="008725D5"/>
    <w:rsid w:val="00872866"/>
    <w:rsid w:val="00875074"/>
    <w:rsid w:val="008847EB"/>
    <w:rsid w:val="00884C2F"/>
    <w:rsid w:val="0088603E"/>
    <w:rsid w:val="00890F0D"/>
    <w:rsid w:val="00891F57"/>
    <w:rsid w:val="0089229E"/>
    <w:rsid w:val="00893076"/>
    <w:rsid w:val="00893FF9"/>
    <w:rsid w:val="008A0902"/>
    <w:rsid w:val="008A3C84"/>
    <w:rsid w:val="008A4CC7"/>
    <w:rsid w:val="008A5CEF"/>
    <w:rsid w:val="008B1DD7"/>
    <w:rsid w:val="008B6DA7"/>
    <w:rsid w:val="008C0999"/>
    <w:rsid w:val="008C3BA2"/>
    <w:rsid w:val="008D382A"/>
    <w:rsid w:val="008D726D"/>
    <w:rsid w:val="008E1146"/>
    <w:rsid w:val="008E2013"/>
    <w:rsid w:val="008E5996"/>
    <w:rsid w:val="008F0E30"/>
    <w:rsid w:val="008F11D8"/>
    <w:rsid w:val="008F70EB"/>
    <w:rsid w:val="00906956"/>
    <w:rsid w:val="009114F6"/>
    <w:rsid w:val="009129F1"/>
    <w:rsid w:val="00915891"/>
    <w:rsid w:val="009206E5"/>
    <w:rsid w:val="009220F2"/>
    <w:rsid w:val="0093255F"/>
    <w:rsid w:val="00935F3B"/>
    <w:rsid w:val="00936D3C"/>
    <w:rsid w:val="0093759E"/>
    <w:rsid w:val="00937763"/>
    <w:rsid w:val="0094090A"/>
    <w:rsid w:val="00944B88"/>
    <w:rsid w:val="00945BD5"/>
    <w:rsid w:val="009477E6"/>
    <w:rsid w:val="0096056F"/>
    <w:rsid w:val="00962116"/>
    <w:rsid w:val="00962434"/>
    <w:rsid w:val="00964E75"/>
    <w:rsid w:val="009655A0"/>
    <w:rsid w:val="00970C47"/>
    <w:rsid w:val="00971823"/>
    <w:rsid w:val="00971CAC"/>
    <w:rsid w:val="00972AB9"/>
    <w:rsid w:val="00972D29"/>
    <w:rsid w:val="00972EBC"/>
    <w:rsid w:val="0097425C"/>
    <w:rsid w:val="009759B3"/>
    <w:rsid w:val="00980817"/>
    <w:rsid w:val="00992AE0"/>
    <w:rsid w:val="0099335A"/>
    <w:rsid w:val="0099353E"/>
    <w:rsid w:val="0099453E"/>
    <w:rsid w:val="0099542C"/>
    <w:rsid w:val="00995E65"/>
    <w:rsid w:val="009A36F5"/>
    <w:rsid w:val="009A7C7A"/>
    <w:rsid w:val="009C12B4"/>
    <w:rsid w:val="009C1310"/>
    <w:rsid w:val="009C27C0"/>
    <w:rsid w:val="009C2F6F"/>
    <w:rsid w:val="009C34FD"/>
    <w:rsid w:val="009D2037"/>
    <w:rsid w:val="009D2E2C"/>
    <w:rsid w:val="009D5DDD"/>
    <w:rsid w:val="009D6D3F"/>
    <w:rsid w:val="009D7A4E"/>
    <w:rsid w:val="009E0B30"/>
    <w:rsid w:val="009E5DD2"/>
    <w:rsid w:val="009F0A3B"/>
    <w:rsid w:val="009F0DD2"/>
    <w:rsid w:val="009F2220"/>
    <w:rsid w:val="009F2920"/>
    <w:rsid w:val="009F2B61"/>
    <w:rsid w:val="009F4F1D"/>
    <w:rsid w:val="00A066CB"/>
    <w:rsid w:val="00A1233E"/>
    <w:rsid w:val="00A135D5"/>
    <w:rsid w:val="00A14076"/>
    <w:rsid w:val="00A16B94"/>
    <w:rsid w:val="00A16DBF"/>
    <w:rsid w:val="00A207BA"/>
    <w:rsid w:val="00A2114B"/>
    <w:rsid w:val="00A2260E"/>
    <w:rsid w:val="00A2264E"/>
    <w:rsid w:val="00A23CDF"/>
    <w:rsid w:val="00A25A4D"/>
    <w:rsid w:val="00A3138C"/>
    <w:rsid w:val="00A3514B"/>
    <w:rsid w:val="00A359D2"/>
    <w:rsid w:val="00A3798E"/>
    <w:rsid w:val="00A4123A"/>
    <w:rsid w:val="00A45E1B"/>
    <w:rsid w:val="00A46D4C"/>
    <w:rsid w:val="00A56E29"/>
    <w:rsid w:val="00A60960"/>
    <w:rsid w:val="00A60A62"/>
    <w:rsid w:val="00A61483"/>
    <w:rsid w:val="00A6172F"/>
    <w:rsid w:val="00A62330"/>
    <w:rsid w:val="00A64879"/>
    <w:rsid w:val="00A65988"/>
    <w:rsid w:val="00A65F15"/>
    <w:rsid w:val="00A6695B"/>
    <w:rsid w:val="00A7536B"/>
    <w:rsid w:val="00A75491"/>
    <w:rsid w:val="00A764EA"/>
    <w:rsid w:val="00A81222"/>
    <w:rsid w:val="00A81D08"/>
    <w:rsid w:val="00A82D94"/>
    <w:rsid w:val="00A8667E"/>
    <w:rsid w:val="00A90DB9"/>
    <w:rsid w:val="00A91012"/>
    <w:rsid w:val="00A9129E"/>
    <w:rsid w:val="00A91CD4"/>
    <w:rsid w:val="00A9301B"/>
    <w:rsid w:val="00A9432C"/>
    <w:rsid w:val="00AA07B2"/>
    <w:rsid w:val="00AA0958"/>
    <w:rsid w:val="00AA27B8"/>
    <w:rsid w:val="00AA5138"/>
    <w:rsid w:val="00AA5AAD"/>
    <w:rsid w:val="00AA5FAF"/>
    <w:rsid w:val="00AA79CB"/>
    <w:rsid w:val="00AB166D"/>
    <w:rsid w:val="00AB4487"/>
    <w:rsid w:val="00AB4B79"/>
    <w:rsid w:val="00AC23B2"/>
    <w:rsid w:val="00AC4574"/>
    <w:rsid w:val="00AC532E"/>
    <w:rsid w:val="00AC672D"/>
    <w:rsid w:val="00AC6795"/>
    <w:rsid w:val="00AC7064"/>
    <w:rsid w:val="00AD1984"/>
    <w:rsid w:val="00AD1CC4"/>
    <w:rsid w:val="00AD21F5"/>
    <w:rsid w:val="00AD2D81"/>
    <w:rsid w:val="00AD72F1"/>
    <w:rsid w:val="00AE117A"/>
    <w:rsid w:val="00AE29B3"/>
    <w:rsid w:val="00AE514B"/>
    <w:rsid w:val="00AE55D6"/>
    <w:rsid w:val="00AF3E7D"/>
    <w:rsid w:val="00AF512A"/>
    <w:rsid w:val="00AF5E43"/>
    <w:rsid w:val="00AF6CB1"/>
    <w:rsid w:val="00AF6D16"/>
    <w:rsid w:val="00B00002"/>
    <w:rsid w:val="00B01D44"/>
    <w:rsid w:val="00B02F9D"/>
    <w:rsid w:val="00B032B6"/>
    <w:rsid w:val="00B077ED"/>
    <w:rsid w:val="00B121C8"/>
    <w:rsid w:val="00B13441"/>
    <w:rsid w:val="00B14B88"/>
    <w:rsid w:val="00B16686"/>
    <w:rsid w:val="00B20822"/>
    <w:rsid w:val="00B279A3"/>
    <w:rsid w:val="00B353DC"/>
    <w:rsid w:val="00B41667"/>
    <w:rsid w:val="00B43186"/>
    <w:rsid w:val="00B4376C"/>
    <w:rsid w:val="00B43C90"/>
    <w:rsid w:val="00B43EAF"/>
    <w:rsid w:val="00B50A46"/>
    <w:rsid w:val="00B50C19"/>
    <w:rsid w:val="00B51690"/>
    <w:rsid w:val="00B51A45"/>
    <w:rsid w:val="00B606E1"/>
    <w:rsid w:val="00B6420C"/>
    <w:rsid w:val="00B65F0A"/>
    <w:rsid w:val="00B668AB"/>
    <w:rsid w:val="00B7107B"/>
    <w:rsid w:val="00B778F8"/>
    <w:rsid w:val="00B77D7F"/>
    <w:rsid w:val="00B80B77"/>
    <w:rsid w:val="00B811C1"/>
    <w:rsid w:val="00B85C4E"/>
    <w:rsid w:val="00B86226"/>
    <w:rsid w:val="00B91BFE"/>
    <w:rsid w:val="00B92EA6"/>
    <w:rsid w:val="00B93C49"/>
    <w:rsid w:val="00B95260"/>
    <w:rsid w:val="00B965A1"/>
    <w:rsid w:val="00B971AE"/>
    <w:rsid w:val="00BA1A6F"/>
    <w:rsid w:val="00BA2A80"/>
    <w:rsid w:val="00BA578C"/>
    <w:rsid w:val="00BA639E"/>
    <w:rsid w:val="00BA6AED"/>
    <w:rsid w:val="00BB0A3B"/>
    <w:rsid w:val="00BB3927"/>
    <w:rsid w:val="00BB468E"/>
    <w:rsid w:val="00BC0E47"/>
    <w:rsid w:val="00BC2DE6"/>
    <w:rsid w:val="00BC672F"/>
    <w:rsid w:val="00BC7CD2"/>
    <w:rsid w:val="00BD051E"/>
    <w:rsid w:val="00BD5661"/>
    <w:rsid w:val="00BE2D6A"/>
    <w:rsid w:val="00BE3667"/>
    <w:rsid w:val="00BE420F"/>
    <w:rsid w:val="00BE63A1"/>
    <w:rsid w:val="00BE6F30"/>
    <w:rsid w:val="00BF088E"/>
    <w:rsid w:val="00BF29E4"/>
    <w:rsid w:val="00BF60F0"/>
    <w:rsid w:val="00BF6451"/>
    <w:rsid w:val="00BF6908"/>
    <w:rsid w:val="00C02570"/>
    <w:rsid w:val="00C03E85"/>
    <w:rsid w:val="00C0669C"/>
    <w:rsid w:val="00C11088"/>
    <w:rsid w:val="00C12446"/>
    <w:rsid w:val="00C125EA"/>
    <w:rsid w:val="00C203B6"/>
    <w:rsid w:val="00C2556C"/>
    <w:rsid w:val="00C302FE"/>
    <w:rsid w:val="00C306C6"/>
    <w:rsid w:val="00C414F9"/>
    <w:rsid w:val="00C42E79"/>
    <w:rsid w:val="00C441DC"/>
    <w:rsid w:val="00C447AA"/>
    <w:rsid w:val="00C46050"/>
    <w:rsid w:val="00C51D2C"/>
    <w:rsid w:val="00C52A4B"/>
    <w:rsid w:val="00C544FD"/>
    <w:rsid w:val="00C60F7A"/>
    <w:rsid w:val="00C61B1C"/>
    <w:rsid w:val="00C626FF"/>
    <w:rsid w:val="00C634AF"/>
    <w:rsid w:val="00C66E7B"/>
    <w:rsid w:val="00C76A55"/>
    <w:rsid w:val="00C80B5C"/>
    <w:rsid w:val="00C81A81"/>
    <w:rsid w:val="00C848F7"/>
    <w:rsid w:val="00C864FE"/>
    <w:rsid w:val="00C929E9"/>
    <w:rsid w:val="00C92B9E"/>
    <w:rsid w:val="00C93898"/>
    <w:rsid w:val="00C94B8E"/>
    <w:rsid w:val="00C95E3D"/>
    <w:rsid w:val="00C9722F"/>
    <w:rsid w:val="00CB16F1"/>
    <w:rsid w:val="00CB490C"/>
    <w:rsid w:val="00CC1FC0"/>
    <w:rsid w:val="00CC5554"/>
    <w:rsid w:val="00CC5F63"/>
    <w:rsid w:val="00CD1012"/>
    <w:rsid w:val="00CD5637"/>
    <w:rsid w:val="00CD6C29"/>
    <w:rsid w:val="00CD6F7A"/>
    <w:rsid w:val="00CD7BE4"/>
    <w:rsid w:val="00CE0C63"/>
    <w:rsid w:val="00CE0D1F"/>
    <w:rsid w:val="00CE14F8"/>
    <w:rsid w:val="00CE1BDE"/>
    <w:rsid w:val="00CE23BC"/>
    <w:rsid w:val="00CE3600"/>
    <w:rsid w:val="00CE5795"/>
    <w:rsid w:val="00CE7691"/>
    <w:rsid w:val="00CF5575"/>
    <w:rsid w:val="00D028C1"/>
    <w:rsid w:val="00D0585C"/>
    <w:rsid w:val="00D10AAB"/>
    <w:rsid w:val="00D15FDE"/>
    <w:rsid w:val="00D168E3"/>
    <w:rsid w:val="00D2066E"/>
    <w:rsid w:val="00D20B3A"/>
    <w:rsid w:val="00D24289"/>
    <w:rsid w:val="00D26450"/>
    <w:rsid w:val="00D27075"/>
    <w:rsid w:val="00D27178"/>
    <w:rsid w:val="00D2779C"/>
    <w:rsid w:val="00D27855"/>
    <w:rsid w:val="00D311C1"/>
    <w:rsid w:val="00D33DA7"/>
    <w:rsid w:val="00D360C7"/>
    <w:rsid w:val="00D36120"/>
    <w:rsid w:val="00D37D0C"/>
    <w:rsid w:val="00D41E24"/>
    <w:rsid w:val="00D452DE"/>
    <w:rsid w:val="00D45CD7"/>
    <w:rsid w:val="00D47664"/>
    <w:rsid w:val="00D50358"/>
    <w:rsid w:val="00D52330"/>
    <w:rsid w:val="00D57EC5"/>
    <w:rsid w:val="00D60562"/>
    <w:rsid w:val="00D70473"/>
    <w:rsid w:val="00D711C0"/>
    <w:rsid w:val="00D74745"/>
    <w:rsid w:val="00D7545C"/>
    <w:rsid w:val="00D75F27"/>
    <w:rsid w:val="00D777AF"/>
    <w:rsid w:val="00D8228F"/>
    <w:rsid w:val="00D83A33"/>
    <w:rsid w:val="00D96803"/>
    <w:rsid w:val="00DA0170"/>
    <w:rsid w:val="00DA0338"/>
    <w:rsid w:val="00DA0880"/>
    <w:rsid w:val="00DA3DA6"/>
    <w:rsid w:val="00DB51ED"/>
    <w:rsid w:val="00DC12F6"/>
    <w:rsid w:val="00DC3449"/>
    <w:rsid w:val="00DC70E1"/>
    <w:rsid w:val="00DD0D29"/>
    <w:rsid w:val="00DD25DC"/>
    <w:rsid w:val="00DD4CC7"/>
    <w:rsid w:val="00DD65ED"/>
    <w:rsid w:val="00DE05EA"/>
    <w:rsid w:val="00DE3152"/>
    <w:rsid w:val="00DE5ACB"/>
    <w:rsid w:val="00DE680B"/>
    <w:rsid w:val="00DE720B"/>
    <w:rsid w:val="00DF1042"/>
    <w:rsid w:val="00DF1713"/>
    <w:rsid w:val="00DF2CBB"/>
    <w:rsid w:val="00DF36A2"/>
    <w:rsid w:val="00DF671E"/>
    <w:rsid w:val="00E00148"/>
    <w:rsid w:val="00E00365"/>
    <w:rsid w:val="00E0077A"/>
    <w:rsid w:val="00E01062"/>
    <w:rsid w:val="00E0242F"/>
    <w:rsid w:val="00E029B2"/>
    <w:rsid w:val="00E062AA"/>
    <w:rsid w:val="00E07C46"/>
    <w:rsid w:val="00E13F50"/>
    <w:rsid w:val="00E14255"/>
    <w:rsid w:val="00E17FC2"/>
    <w:rsid w:val="00E209B0"/>
    <w:rsid w:val="00E20EAB"/>
    <w:rsid w:val="00E270F6"/>
    <w:rsid w:val="00E31360"/>
    <w:rsid w:val="00E32D32"/>
    <w:rsid w:val="00E34D40"/>
    <w:rsid w:val="00E35304"/>
    <w:rsid w:val="00E3621B"/>
    <w:rsid w:val="00E364CD"/>
    <w:rsid w:val="00E36A96"/>
    <w:rsid w:val="00E373A9"/>
    <w:rsid w:val="00E412D7"/>
    <w:rsid w:val="00E445AC"/>
    <w:rsid w:val="00E46583"/>
    <w:rsid w:val="00E50971"/>
    <w:rsid w:val="00E516B3"/>
    <w:rsid w:val="00E54639"/>
    <w:rsid w:val="00E54923"/>
    <w:rsid w:val="00E63648"/>
    <w:rsid w:val="00E64D00"/>
    <w:rsid w:val="00E65C84"/>
    <w:rsid w:val="00E6749F"/>
    <w:rsid w:val="00E74E68"/>
    <w:rsid w:val="00E81605"/>
    <w:rsid w:val="00E83C4A"/>
    <w:rsid w:val="00E83C75"/>
    <w:rsid w:val="00E84248"/>
    <w:rsid w:val="00E86F4C"/>
    <w:rsid w:val="00E90628"/>
    <w:rsid w:val="00E936F1"/>
    <w:rsid w:val="00E969D2"/>
    <w:rsid w:val="00E97551"/>
    <w:rsid w:val="00EA07E6"/>
    <w:rsid w:val="00EA0F2A"/>
    <w:rsid w:val="00EA1795"/>
    <w:rsid w:val="00EB0072"/>
    <w:rsid w:val="00EB3D16"/>
    <w:rsid w:val="00EB3F44"/>
    <w:rsid w:val="00EC31F2"/>
    <w:rsid w:val="00EC4AD8"/>
    <w:rsid w:val="00EC6FAD"/>
    <w:rsid w:val="00ED7C44"/>
    <w:rsid w:val="00EE0576"/>
    <w:rsid w:val="00EE154C"/>
    <w:rsid w:val="00EF41DD"/>
    <w:rsid w:val="00EF4FD3"/>
    <w:rsid w:val="00EF5B54"/>
    <w:rsid w:val="00EF6791"/>
    <w:rsid w:val="00EF7346"/>
    <w:rsid w:val="00F0034F"/>
    <w:rsid w:val="00F020F4"/>
    <w:rsid w:val="00F0390C"/>
    <w:rsid w:val="00F107B2"/>
    <w:rsid w:val="00F12923"/>
    <w:rsid w:val="00F14C79"/>
    <w:rsid w:val="00F16271"/>
    <w:rsid w:val="00F1667B"/>
    <w:rsid w:val="00F1668A"/>
    <w:rsid w:val="00F1784D"/>
    <w:rsid w:val="00F17EC7"/>
    <w:rsid w:val="00F20410"/>
    <w:rsid w:val="00F22A95"/>
    <w:rsid w:val="00F311EE"/>
    <w:rsid w:val="00F36051"/>
    <w:rsid w:val="00F430E2"/>
    <w:rsid w:val="00F43CA7"/>
    <w:rsid w:val="00F43D57"/>
    <w:rsid w:val="00F455F8"/>
    <w:rsid w:val="00F460B5"/>
    <w:rsid w:val="00F50A6B"/>
    <w:rsid w:val="00F5143C"/>
    <w:rsid w:val="00F55801"/>
    <w:rsid w:val="00F61088"/>
    <w:rsid w:val="00F63326"/>
    <w:rsid w:val="00F66119"/>
    <w:rsid w:val="00F71990"/>
    <w:rsid w:val="00F71AA8"/>
    <w:rsid w:val="00F723DF"/>
    <w:rsid w:val="00F73D76"/>
    <w:rsid w:val="00F76CEA"/>
    <w:rsid w:val="00F77122"/>
    <w:rsid w:val="00F77D18"/>
    <w:rsid w:val="00F842C0"/>
    <w:rsid w:val="00F845A3"/>
    <w:rsid w:val="00FA197C"/>
    <w:rsid w:val="00FA34CD"/>
    <w:rsid w:val="00FB1612"/>
    <w:rsid w:val="00FB1ADD"/>
    <w:rsid w:val="00FB7406"/>
    <w:rsid w:val="00FB7CE1"/>
    <w:rsid w:val="00FC0771"/>
    <w:rsid w:val="00FC58A5"/>
    <w:rsid w:val="00FC5BD7"/>
    <w:rsid w:val="00FC6691"/>
    <w:rsid w:val="00FC7966"/>
    <w:rsid w:val="00FD18BB"/>
    <w:rsid w:val="00FE1AB5"/>
    <w:rsid w:val="00FE3B55"/>
    <w:rsid w:val="00FE7767"/>
    <w:rsid w:val="00FF03A7"/>
    <w:rsid w:val="00FF2410"/>
    <w:rsid w:val="00FF3D9C"/>
    <w:rsid w:val="00FF43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docId w15:val="{30D2EC9E-438A-41F8-9DF6-DD8E8AD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CurrentList1">
    <w:name w:val="Current List1"/>
    <w:uiPriority w:val="99"/>
    <w:rsid w:val="00BE63A1"/>
    <w:pPr>
      <w:numPr>
        <w:numId w:val="11"/>
      </w:numPr>
    </w:pPr>
  </w:style>
  <w:style w:type="numbering" w:customStyle="1" w:styleId="CurrentList2">
    <w:name w:val="Current List2"/>
    <w:uiPriority w:val="99"/>
    <w:rsid w:val="00BA578C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75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3F128-CDFF-405E-8DC5-6406CFD30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2024-05-07T00:16:00Z</cp:lastPrinted>
  <dcterms:created xsi:type="dcterms:W3CDTF">2024-11-29T00:40:00Z</dcterms:created>
  <dcterms:modified xsi:type="dcterms:W3CDTF">2024-11-29T00:40:00Z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